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E4CA5" w14:textId="77777777" w:rsidR="00C62256" w:rsidRPr="00BD1408" w:rsidRDefault="00EF1AFE" w:rsidP="00EF1AFE">
      <w:pPr>
        <w:jc w:val="center"/>
        <w:rPr>
          <w:rFonts w:asciiTheme="minorHAnsi" w:hAnsiTheme="minorHAnsi" w:cstheme="minorHAnsi"/>
          <w:b/>
          <w:sz w:val="28"/>
          <w:szCs w:val="28"/>
        </w:rPr>
      </w:pPr>
      <w:r w:rsidRPr="00BD1408">
        <w:rPr>
          <w:rFonts w:asciiTheme="minorHAnsi" w:hAnsiTheme="minorHAnsi" w:cstheme="minorHAnsi"/>
          <w:b/>
          <w:sz w:val="28"/>
          <w:szCs w:val="28"/>
        </w:rPr>
        <w:t xml:space="preserve">Talking Points and </w:t>
      </w:r>
      <w:r w:rsidR="00606EA3" w:rsidRPr="00BD1408">
        <w:rPr>
          <w:rFonts w:asciiTheme="minorHAnsi" w:hAnsiTheme="minorHAnsi" w:cstheme="minorHAnsi"/>
          <w:b/>
          <w:sz w:val="28"/>
          <w:szCs w:val="28"/>
        </w:rPr>
        <w:t>Data</w:t>
      </w:r>
      <w:r w:rsidR="008E70D9" w:rsidRPr="00BD1408">
        <w:rPr>
          <w:rFonts w:asciiTheme="minorHAnsi" w:hAnsiTheme="minorHAnsi" w:cstheme="minorHAnsi"/>
          <w:b/>
          <w:sz w:val="28"/>
          <w:szCs w:val="28"/>
        </w:rPr>
        <w:t xml:space="preserve"> Briefing on </w:t>
      </w:r>
      <w:r w:rsidR="00661FD8" w:rsidRPr="00BD1408">
        <w:rPr>
          <w:rFonts w:asciiTheme="minorHAnsi" w:hAnsiTheme="minorHAnsi" w:cstheme="minorHAnsi"/>
          <w:b/>
          <w:sz w:val="28"/>
          <w:szCs w:val="28"/>
        </w:rPr>
        <w:t>Population Level Strategies</w:t>
      </w:r>
    </w:p>
    <w:p w14:paraId="637097F7" w14:textId="77777777" w:rsidR="007C1B72" w:rsidRDefault="007C1B72" w:rsidP="00EA7499">
      <w:pPr>
        <w:jc w:val="center"/>
        <w:rPr>
          <w:rFonts w:asciiTheme="minorHAnsi" w:hAnsiTheme="minorHAnsi" w:cstheme="minorHAnsi"/>
          <w:b/>
          <w:color w:val="17BBB9"/>
        </w:rPr>
      </w:pPr>
    </w:p>
    <w:p w14:paraId="708EFAA7" w14:textId="58021871" w:rsidR="000A3ACB" w:rsidRPr="007C1B72" w:rsidRDefault="008E70D9" w:rsidP="00EA7499">
      <w:pPr>
        <w:jc w:val="center"/>
        <w:rPr>
          <w:rFonts w:asciiTheme="minorHAnsi" w:hAnsiTheme="minorHAnsi" w:cstheme="minorHAnsi"/>
          <w:b/>
          <w:color w:val="17BBB9"/>
          <w:sz w:val="28"/>
          <w:szCs w:val="28"/>
        </w:rPr>
      </w:pPr>
      <w:r w:rsidRPr="007C1B72">
        <w:rPr>
          <w:rFonts w:asciiTheme="minorHAnsi" w:hAnsiTheme="minorHAnsi" w:cstheme="minorHAnsi"/>
          <w:b/>
          <w:color w:val="17BBB9"/>
          <w:sz w:val="28"/>
          <w:szCs w:val="28"/>
        </w:rPr>
        <w:t>Take-Home P</w:t>
      </w:r>
      <w:r w:rsidR="000A3ACB" w:rsidRPr="007C1B72">
        <w:rPr>
          <w:rFonts w:asciiTheme="minorHAnsi" w:hAnsiTheme="minorHAnsi" w:cstheme="minorHAnsi"/>
          <w:b/>
          <w:color w:val="17BBB9"/>
          <w:sz w:val="28"/>
          <w:szCs w:val="28"/>
        </w:rPr>
        <w:t>oints:</w:t>
      </w:r>
    </w:p>
    <w:p w14:paraId="3832D905" w14:textId="77777777" w:rsidR="009202C5" w:rsidRPr="00F97AAA" w:rsidRDefault="009202C5">
      <w:pPr>
        <w:pStyle w:val="ListParagraph"/>
        <w:numPr>
          <w:ilvl w:val="0"/>
          <w:numId w:val="4"/>
        </w:numPr>
        <w:rPr>
          <w:rFonts w:asciiTheme="minorHAnsi" w:hAnsiTheme="minorHAnsi" w:cstheme="minorBidi"/>
        </w:rPr>
      </w:pPr>
      <w:r w:rsidRPr="00F97AAA">
        <w:rPr>
          <w:rFonts w:asciiTheme="minorHAnsi" w:hAnsiTheme="minorHAnsi" w:cstheme="minorBidi"/>
        </w:rPr>
        <w:t xml:space="preserve">Individuals of all ages can benefit from Social-Emotional Learning, Mindfulness, and Connection as protective factors. </w:t>
      </w:r>
    </w:p>
    <w:p w14:paraId="11BC7481" w14:textId="77777777" w:rsidR="00A1124F" w:rsidRPr="00BD1408" w:rsidRDefault="009202C5" w:rsidP="0007738C">
      <w:pPr>
        <w:pStyle w:val="ListParagraph"/>
        <w:numPr>
          <w:ilvl w:val="0"/>
          <w:numId w:val="4"/>
        </w:numPr>
        <w:rPr>
          <w:rFonts w:asciiTheme="minorHAnsi" w:hAnsiTheme="minorHAnsi" w:cstheme="minorHAnsi"/>
        </w:rPr>
      </w:pPr>
      <w:r w:rsidRPr="00BD1408">
        <w:rPr>
          <w:rFonts w:asciiTheme="minorHAnsi" w:hAnsiTheme="minorHAnsi" w:cstheme="minorHAnsi"/>
        </w:rPr>
        <w:t xml:space="preserve">School-based settings can integrate Social Emotional Learning and Mindfulness programs into their curriculums and practices. </w:t>
      </w:r>
    </w:p>
    <w:p w14:paraId="05CE2A9F" w14:textId="77777777" w:rsidR="00B86F25" w:rsidRPr="00BD1408" w:rsidRDefault="009202C5" w:rsidP="0007738C">
      <w:pPr>
        <w:pStyle w:val="ListParagraph"/>
        <w:numPr>
          <w:ilvl w:val="0"/>
          <w:numId w:val="4"/>
        </w:numPr>
        <w:rPr>
          <w:rFonts w:asciiTheme="minorHAnsi" w:hAnsiTheme="minorHAnsi" w:cstheme="minorHAnsi"/>
        </w:rPr>
      </w:pPr>
      <w:r w:rsidRPr="00BD1408">
        <w:rPr>
          <w:rFonts w:asciiTheme="minorHAnsi" w:hAnsiTheme="minorHAnsi" w:cstheme="minorHAnsi"/>
        </w:rPr>
        <w:t xml:space="preserve">Existing organizations and groups can integrate connectedness interventions into their current practices. </w:t>
      </w:r>
    </w:p>
    <w:p w14:paraId="44802AD1" w14:textId="77777777" w:rsidR="007C1B72" w:rsidRPr="00F97AAA" w:rsidRDefault="007C1B72">
      <w:pPr>
        <w:rPr>
          <w:rFonts w:asciiTheme="minorHAnsi" w:hAnsiTheme="minorHAnsi" w:cstheme="minorBidi"/>
          <w:b/>
          <w:bCs/>
          <w:color w:val="17BBB9"/>
        </w:rPr>
      </w:pPr>
    </w:p>
    <w:p w14:paraId="486B50A8" w14:textId="77777777" w:rsidR="007C1B72" w:rsidRDefault="007C1B72" w:rsidP="00A1124F">
      <w:pPr>
        <w:rPr>
          <w:rFonts w:asciiTheme="minorHAnsi" w:hAnsiTheme="minorHAnsi" w:cstheme="minorHAnsi"/>
          <w:b/>
          <w:color w:val="17BBB9"/>
        </w:rPr>
      </w:pPr>
    </w:p>
    <w:p w14:paraId="5145BA40" w14:textId="072657D2" w:rsidR="003F244E" w:rsidRDefault="003F244E" w:rsidP="00A1124F">
      <w:pPr>
        <w:rPr>
          <w:rFonts w:asciiTheme="minorHAnsi" w:hAnsiTheme="minorHAnsi" w:cstheme="minorHAnsi"/>
          <w:b/>
          <w:color w:val="17BBB9"/>
          <w:sz w:val="26"/>
          <w:szCs w:val="26"/>
        </w:rPr>
      </w:pPr>
      <w:r w:rsidRPr="007C1B72">
        <w:rPr>
          <w:rFonts w:asciiTheme="minorHAnsi" w:hAnsiTheme="minorHAnsi" w:cstheme="minorHAnsi"/>
          <w:b/>
          <w:color w:val="17BBB9"/>
          <w:sz w:val="26"/>
          <w:szCs w:val="26"/>
        </w:rPr>
        <w:t xml:space="preserve">Population Level Strategies </w:t>
      </w:r>
    </w:p>
    <w:p w14:paraId="6503B588" w14:textId="77777777" w:rsidR="00D3621C" w:rsidRPr="007C1B72" w:rsidRDefault="00D3621C" w:rsidP="00A1124F">
      <w:pPr>
        <w:rPr>
          <w:rFonts w:asciiTheme="minorHAnsi" w:hAnsiTheme="minorHAnsi" w:cstheme="minorHAnsi"/>
          <w:b/>
          <w:color w:val="17BBB9"/>
          <w:sz w:val="26"/>
          <w:szCs w:val="26"/>
        </w:rPr>
      </w:pPr>
    </w:p>
    <w:p w14:paraId="296C3EB6" w14:textId="2BF9F266" w:rsidR="00701E35" w:rsidRDefault="00291204" w:rsidP="7581328B">
      <w:pPr>
        <w:rPr>
          <w:rFonts w:asciiTheme="minorHAnsi" w:eastAsia="MS Mincho" w:hAnsiTheme="minorHAnsi" w:cstheme="minorBidi"/>
        </w:rPr>
      </w:pPr>
      <w:r w:rsidRPr="7581328B">
        <w:rPr>
          <w:rFonts w:asciiTheme="minorHAnsi" w:eastAsia="MS Mincho" w:hAnsiTheme="minorHAnsi" w:cstheme="minorBidi"/>
        </w:rPr>
        <w:t xml:space="preserve">A population-based approach to prevention aims to address broad social, emotional, and physical factors that can ultimately influence suicide risk. Strategies at the population level seek to enhance protective factors such as connectedness, </w:t>
      </w:r>
      <w:r w:rsidR="00943214" w:rsidRPr="7581328B">
        <w:rPr>
          <w:rFonts w:asciiTheme="minorHAnsi" w:eastAsia="MS Mincho" w:hAnsiTheme="minorHAnsi" w:cstheme="minorBidi"/>
        </w:rPr>
        <w:t>contacts with caregivers</w:t>
      </w:r>
      <w:r w:rsidRPr="7581328B">
        <w:rPr>
          <w:rFonts w:asciiTheme="minorHAnsi" w:eastAsia="MS Mincho" w:hAnsiTheme="minorHAnsi" w:cstheme="minorBidi"/>
        </w:rPr>
        <w:t xml:space="preserve">, problem solving skills, and coping skills. </w:t>
      </w:r>
      <w:r w:rsidR="0031643E" w:rsidRPr="7581328B">
        <w:rPr>
          <w:rFonts w:asciiTheme="minorHAnsi" w:eastAsia="MS Mincho" w:hAnsiTheme="minorHAnsi" w:cstheme="minorBidi"/>
        </w:rPr>
        <w:t xml:space="preserve">Protective factors are </w:t>
      </w:r>
      <w:r w:rsidR="002A55AF" w:rsidRPr="7581328B">
        <w:rPr>
          <w:rFonts w:asciiTheme="minorHAnsi" w:eastAsia="MS Mincho" w:hAnsiTheme="minorHAnsi" w:cstheme="minorBidi"/>
        </w:rPr>
        <w:t>characteristics that make it less likely that an individual will consider, attempt, or die by suicide.</w:t>
      </w:r>
      <w:r w:rsidR="0031643E" w:rsidRPr="7581328B">
        <w:rPr>
          <w:rFonts w:asciiTheme="minorHAnsi" w:eastAsia="MS Mincho" w:hAnsiTheme="minorHAnsi" w:cstheme="minorBidi"/>
        </w:rPr>
        <w:t xml:space="preserve"> </w:t>
      </w:r>
      <w:r w:rsidRPr="7581328B">
        <w:rPr>
          <w:rFonts w:asciiTheme="minorHAnsi" w:eastAsia="MS Mincho" w:hAnsiTheme="minorHAnsi" w:cstheme="minorBidi"/>
        </w:rPr>
        <w:t>They also promote knowledge of warning signs and how to help as well as what resources are available to support people who are struggling. The ultimate goal of population-level approaches is to prevent people from going down the</w:t>
      </w:r>
      <w:r w:rsidR="00550D09" w:rsidRPr="7581328B">
        <w:rPr>
          <w:rFonts w:asciiTheme="minorHAnsi" w:eastAsia="MS Mincho" w:hAnsiTheme="minorHAnsi" w:cstheme="minorBidi"/>
        </w:rPr>
        <w:t xml:space="preserve"> suicidal</w:t>
      </w:r>
      <w:r w:rsidRPr="7581328B">
        <w:rPr>
          <w:rFonts w:asciiTheme="minorHAnsi" w:eastAsia="MS Mincho" w:hAnsiTheme="minorHAnsi" w:cstheme="minorBidi"/>
        </w:rPr>
        <w:t xml:space="preserve"> crisis path.</w:t>
      </w:r>
      <w:r w:rsidR="00164095" w:rsidRPr="7581328B">
        <w:rPr>
          <w:rFonts w:asciiTheme="minorHAnsi" w:eastAsia="MS Mincho" w:hAnsiTheme="minorHAnsi" w:cstheme="minorBidi"/>
        </w:rPr>
        <w:t xml:space="preserve"> </w:t>
      </w:r>
    </w:p>
    <w:p w14:paraId="2ED50C85" w14:textId="3E4E1F83" w:rsidR="00341CD4" w:rsidRDefault="00341CD4" w:rsidP="7581328B">
      <w:pPr>
        <w:rPr>
          <w:rFonts w:asciiTheme="minorHAnsi" w:eastAsia="MS Mincho" w:hAnsiTheme="minorHAnsi" w:cstheme="minorBidi"/>
        </w:rPr>
      </w:pPr>
    </w:p>
    <w:p w14:paraId="59B1DCA2" w14:textId="43DBE0C3" w:rsidR="003F244E" w:rsidRPr="00BB288B" w:rsidRDefault="00341CD4" w:rsidP="00A1124F">
      <w:pPr>
        <w:rPr>
          <w:rFonts w:asciiTheme="minorHAnsi" w:hAnsiTheme="minorHAnsi" w:cstheme="minorHAnsi"/>
        </w:rPr>
      </w:pPr>
      <w:r w:rsidRPr="00BB288B">
        <w:rPr>
          <w:rFonts w:asciiTheme="minorHAnsi" w:hAnsiTheme="minorHAnsi" w:cstheme="minorHAnsi"/>
        </w:rPr>
        <w:t xml:space="preserve">Population level strategies are most effectively implemented as part of a comprehensive strategy that includes prevention and early intervention: identifying and helping people at risk, as soon as possible; treatment for those who are struggling with behavioral health issues and after a suicide attempt; and postvention after a suicide loss. </w:t>
      </w:r>
    </w:p>
    <w:p w14:paraId="654A6EC8" w14:textId="7388D59B" w:rsidR="00341CD4" w:rsidRDefault="00341CD4" w:rsidP="00A1124F">
      <w:pPr>
        <w:rPr>
          <w:rFonts w:cstheme="minorHAnsi"/>
        </w:rPr>
      </w:pPr>
    </w:p>
    <w:p w14:paraId="5BB23ECE" w14:textId="6A29DFB0" w:rsidR="00BB288B" w:rsidRPr="00BB288B" w:rsidRDefault="00341CD4" w:rsidP="00BB288B">
      <w:pPr>
        <w:rPr>
          <w:rFonts w:asciiTheme="minorHAnsi" w:hAnsiTheme="minorHAnsi" w:cstheme="minorBidi"/>
          <w:i/>
          <w:iCs/>
          <w:color w:val="000000" w:themeColor="text1"/>
        </w:rPr>
      </w:pPr>
      <w:r w:rsidRPr="00BB288B">
        <w:rPr>
          <w:rFonts w:asciiTheme="minorHAnsi" w:hAnsiTheme="minorHAnsi" w:cstheme="minorBidi"/>
          <w:i/>
          <w:iCs/>
          <w:color w:val="000000" w:themeColor="text1"/>
        </w:rPr>
        <w:t>Suicide Prevention Resource Center Resources</w:t>
      </w:r>
      <w:r w:rsidR="00BB288B" w:rsidRPr="00BB288B">
        <w:rPr>
          <w:rFonts w:asciiTheme="minorHAnsi" w:hAnsiTheme="minorHAnsi" w:cstheme="minorBidi"/>
          <w:i/>
          <w:iCs/>
          <w:color w:val="000000" w:themeColor="text1"/>
        </w:rPr>
        <w:t>:</w:t>
      </w:r>
    </w:p>
    <w:p w14:paraId="0BD5EE75" w14:textId="72D71A96" w:rsidR="00BB288B" w:rsidRPr="00BB288B" w:rsidRDefault="00341CD4" w:rsidP="00BB288B">
      <w:pPr>
        <w:rPr>
          <w:rFonts w:asciiTheme="minorHAnsi" w:hAnsiTheme="minorHAnsi" w:cstheme="minorBidi"/>
          <w:color w:val="000000" w:themeColor="text1"/>
        </w:rPr>
      </w:pPr>
      <w:r w:rsidRPr="00BB288B">
        <w:rPr>
          <w:rFonts w:asciiTheme="minorHAnsi" w:eastAsia="MS Mincho" w:hAnsiTheme="minorHAnsi" w:cstheme="minorBidi"/>
        </w:rPr>
        <w:t xml:space="preserve">Risk &amp; Protective Factors: </w:t>
      </w:r>
      <w:hyperlink r:id="rId8">
        <w:r w:rsidRPr="00BB288B">
          <w:rPr>
            <w:rStyle w:val="Hyperlink"/>
            <w:rFonts w:asciiTheme="minorHAnsi" w:eastAsia="MS Mincho" w:hAnsiTheme="minorHAnsi" w:cstheme="minorBidi"/>
          </w:rPr>
          <w:t>https://www.sprc.org/about-suicide/risk-protective-factors</w:t>
        </w:r>
      </w:hyperlink>
    </w:p>
    <w:p w14:paraId="04B56552" w14:textId="77777777" w:rsidR="00BB288B" w:rsidRDefault="00BB288B" w:rsidP="00BB288B">
      <w:pPr>
        <w:rPr>
          <w:rFonts w:ascii="Calibri" w:eastAsia="Calibri" w:hAnsi="Calibri" w:cs="Calibri"/>
        </w:rPr>
      </w:pPr>
    </w:p>
    <w:p w14:paraId="42ABEA66" w14:textId="7137CCB6" w:rsidR="00341CD4" w:rsidRPr="00BB288B" w:rsidRDefault="00341CD4" w:rsidP="00BB288B">
      <w:pPr>
        <w:rPr>
          <w:rFonts w:asciiTheme="minorHAnsi" w:hAnsiTheme="minorHAnsi" w:cstheme="minorBidi"/>
          <w:color w:val="000000" w:themeColor="text1"/>
        </w:rPr>
      </w:pPr>
      <w:r w:rsidRPr="00BB288B">
        <w:rPr>
          <w:rFonts w:ascii="Calibri" w:eastAsia="Calibri" w:hAnsi="Calibri" w:cs="Calibri"/>
        </w:rPr>
        <w:t xml:space="preserve">Comprehensive Approach to Suicide Prevention: </w:t>
      </w:r>
      <w:hyperlink r:id="rId9">
        <w:r w:rsidRPr="00BB288B">
          <w:rPr>
            <w:rStyle w:val="Hyperlink"/>
            <w:rFonts w:ascii="Calibri" w:eastAsia="Calibri" w:hAnsi="Calibri" w:cs="Calibri"/>
          </w:rPr>
          <w:t>https://www.sprc.org/effective-prevention/comprehensive-approach</w:t>
        </w:r>
      </w:hyperlink>
    </w:p>
    <w:p w14:paraId="63778B2D" w14:textId="77777777" w:rsidR="00341CD4" w:rsidRPr="00BD1408" w:rsidRDefault="00341CD4" w:rsidP="00A1124F">
      <w:pPr>
        <w:rPr>
          <w:rFonts w:asciiTheme="minorHAnsi" w:hAnsiTheme="minorHAnsi" w:cstheme="minorHAnsi"/>
          <w:b/>
          <w:color w:val="17BBB9"/>
        </w:rPr>
      </w:pPr>
    </w:p>
    <w:p w14:paraId="3AF1A89B" w14:textId="0A2B91FF" w:rsidR="00DC1FE3" w:rsidRDefault="00DC1FE3" w:rsidP="00A1124F">
      <w:pPr>
        <w:rPr>
          <w:rFonts w:asciiTheme="minorHAnsi" w:hAnsiTheme="minorHAnsi" w:cstheme="minorHAnsi"/>
          <w:b/>
          <w:color w:val="17BBB9"/>
          <w:sz w:val="26"/>
          <w:szCs w:val="26"/>
        </w:rPr>
      </w:pPr>
      <w:r>
        <w:rPr>
          <w:rFonts w:asciiTheme="minorHAnsi" w:hAnsiTheme="minorHAnsi" w:cstheme="minorHAnsi"/>
          <w:b/>
          <w:color w:val="17BBB9"/>
          <w:sz w:val="26"/>
          <w:szCs w:val="26"/>
        </w:rPr>
        <w:t>Resources for Population-Level Strategies</w:t>
      </w:r>
    </w:p>
    <w:p w14:paraId="448C9BE8" w14:textId="6145FCEE" w:rsidR="00DC1FE3" w:rsidRDefault="00DC1FE3" w:rsidP="7581328B">
      <w:pPr>
        <w:rPr>
          <w:rFonts w:asciiTheme="minorHAnsi" w:hAnsiTheme="minorHAnsi" w:cstheme="minorBidi"/>
          <w:b/>
          <w:bCs/>
          <w:color w:val="17BBB9"/>
        </w:rPr>
      </w:pPr>
    </w:p>
    <w:p w14:paraId="6990C2DD" w14:textId="5F871394" w:rsidR="00890A93" w:rsidRPr="00890A93" w:rsidRDefault="00DC1FE3" w:rsidP="7581328B">
      <w:pPr>
        <w:rPr>
          <w:rFonts w:asciiTheme="minorHAnsi" w:hAnsiTheme="minorHAnsi" w:cstheme="minorBidi"/>
          <w:b/>
          <w:bCs/>
          <w:color w:val="000000" w:themeColor="text1"/>
        </w:rPr>
      </w:pPr>
      <w:r w:rsidRPr="7581328B">
        <w:rPr>
          <w:rFonts w:asciiTheme="minorHAnsi" w:hAnsiTheme="minorHAnsi" w:cstheme="minorBidi"/>
          <w:b/>
          <w:bCs/>
          <w:color w:val="000000" w:themeColor="text1"/>
        </w:rPr>
        <w:t>CDC Technical Package on Preventing Suicide</w:t>
      </w:r>
    </w:p>
    <w:p w14:paraId="1DC9F85A" w14:textId="12A03ED6" w:rsidR="00890A93" w:rsidRPr="00BB288B" w:rsidRDefault="00890A93" w:rsidP="7581328B">
      <w:pPr>
        <w:rPr>
          <w:rFonts w:asciiTheme="minorHAnsi" w:hAnsiTheme="minorHAnsi" w:cstheme="minorBidi"/>
        </w:rPr>
      </w:pPr>
      <w:r w:rsidRPr="00BB288B">
        <w:rPr>
          <w:rFonts w:asciiTheme="minorHAnsi" w:hAnsiTheme="minorHAnsi" w:cstheme="minorBidi"/>
          <w:color w:val="000000" w:themeColor="text1"/>
        </w:rPr>
        <w:t xml:space="preserve">The CDC's </w:t>
      </w:r>
      <w:r w:rsidRPr="00BB288B">
        <w:rPr>
          <w:rFonts w:asciiTheme="minorHAnsi" w:hAnsiTheme="minorHAnsi" w:cstheme="minorBidi"/>
        </w:rPr>
        <w:t>Preventing Suicide: A Technical Package of Policies, Programs, and Practices includes a range of strategies that have an evidence base, including:</w:t>
      </w:r>
    </w:p>
    <w:p w14:paraId="68495B80" w14:textId="77777777" w:rsidR="00890A93" w:rsidRPr="00BB288B" w:rsidRDefault="00890A93" w:rsidP="7581328B">
      <w:pPr>
        <w:numPr>
          <w:ilvl w:val="0"/>
          <w:numId w:val="21"/>
        </w:numPr>
        <w:rPr>
          <w:rFonts w:asciiTheme="minorHAnsi" w:hAnsiTheme="minorHAnsi" w:cstheme="minorBidi"/>
          <w:color w:val="000000" w:themeColor="text1"/>
        </w:rPr>
      </w:pPr>
      <w:r w:rsidRPr="00BB288B">
        <w:rPr>
          <w:rFonts w:asciiTheme="minorHAnsi" w:hAnsiTheme="minorHAnsi" w:cstheme="minorBidi"/>
          <w:color w:val="000000" w:themeColor="text1"/>
        </w:rPr>
        <w:t>Strengthening economic and housing supports</w:t>
      </w:r>
    </w:p>
    <w:p w14:paraId="6148304A" w14:textId="264D04E8" w:rsidR="00890A93" w:rsidRPr="00BB288B" w:rsidRDefault="00890A93" w:rsidP="7581328B">
      <w:pPr>
        <w:numPr>
          <w:ilvl w:val="0"/>
          <w:numId w:val="21"/>
        </w:numPr>
        <w:rPr>
          <w:rFonts w:asciiTheme="minorHAnsi" w:hAnsiTheme="minorHAnsi" w:cstheme="minorBidi"/>
          <w:color w:val="000000" w:themeColor="text1"/>
        </w:rPr>
      </w:pPr>
      <w:r w:rsidRPr="00BB288B">
        <w:rPr>
          <w:rFonts w:asciiTheme="minorHAnsi" w:hAnsiTheme="minorHAnsi" w:cstheme="minorBidi"/>
          <w:color w:val="000000" w:themeColor="text1"/>
        </w:rPr>
        <w:lastRenderedPageBreak/>
        <w:t xml:space="preserve">Creating protective environments through reducing access to lethal means, organizational policies and culture that are oriented around wellness and reducing stigma, and addressing excessive alcohol use </w:t>
      </w:r>
    </w:p>
    <w:p w14:paraId="29716B37" w14:textId="77777777" w:rsidR="00890A93" w:rsidRPr="00BB288B" w:rsidRDefault="00890A93" w:rsidP="7581328B">
      <w:pPr>
        <w:numPr>
          <w:ilvl w:val="0"/>
          <w:numId w:val="21"/>
        </w:numPr>
        <w:rPr>
          <w:rFonts w:asciiTheme="minorHAnsi" w:hAnsiTheme="minorHAnsi" w:cstheme="minorBidi"/>
          <w:color w:val="000000" w:themeColor="text1"/>
        </w:rPr>
      </w:pPr>
      <w:r w:rsidRPr="00BB288B">
        <w:rPr>
          <w:rFonts w:asciiTheme="minorHAnsi" w:hAnsiTheme="minorHAnsi" w:cstheme="minorBidi"/>
          <w:color w:val="000000" w:themeColor="text1"/>
        </w:rPr>
        <w:t>Promoting connectedness through peer support programs and community engagement activities</w:t>
      </w:r>
    </w:p>
    <w:p w14:paraId="7F2AD8C5" w14:textId="77777777" w:rsidR="00890A93" w:rsidRPr="00BB288B" w:rsidRDefault="00890A93" w:rsidP="7581328B">
      <w:pPr>
        <w:numPr>
          <w:ilvl w:val="0"/>
          <w:numId w:val="21"/>
        </w:numPr>
        <w:rPr>
          <w:rFonts w:asciiTheme="minorHAnsi" w:hAnsiTheme="minorHAnsi" w:cstheme="minorBidi"/>
          <w:color w:val="000000" w:themeColor="text1"/>
        </w:rPr>
      </w:pPr>
      <w:r w:rsidRPr="00BB288B">
        <w:rPr>
          <w:rFonts w:asciiTheme="minorHAnsi" w:hAnsiTheme="minorHAnsi" w:cstheme="minorBidi"/>
          <w:color w:val="000000" w:themeColor="text1"/>
        </w:rPr>
        <w:t>Teaching problem solving and coping skills through programs and schools, workplaces, and other community settings</w:t>
      </w:r>
    </w:p>
    <w:p w14:paraId="4EE8966A" w14:textId="652F57E1" w:rsidR="00890A93" w:rsidRPr="00BB288B" w:rsidRDefault="00890A93" w:rsidP="7581328B">
      <w:pPr>
        <w:numPr>
          <w:ilvl w:val="0"/>
          <w:numId w:val="21"/>
        </w:numPr>
        <w:rPr>
          <w:rFonts w:asciiTheme="minorHAnsi" w:hAnsiTheme="minorHAnsi" w:cstheme="minorBidi"/>
          <w:color w:val="000000" w:themeColor="text1"/>
        </w:rPr>
      </w:pPr>
      <w:r w:rsidRPr="00BB288B">
        <w:rPr>
          <w:rFonts w:asciiTheme="minorHAnsi" w:hAnsiTheme="minorHAnsi" w:cstheme="minorBidi"/>
          <w:color w:val="000000" w:themeColor="text1"/>
        </w:rPr>
        <w:t>Lessening harms and preventing future risk through postvention after a suicide loss (covered in webinar 1) and safe reporting and messaging about suicid</w:t>
      </w:r>
      <w:r w:rsidR="7F03DB97" w:rsidRPr="00BB288B">
        <w:rPr>
          <w:rFonts w:asciiTheme="minorHAnsi" w:hAnsiTheme="minorHAnsi" w:cstheme="minorBidi"/>
          <w:color w:val="000000" w:themeColor="text1"/>
        </w:rPr>
        <w:t>e</w:t>
      </w:r>
    </w:p>
    <w:p w14:paraId="6F9114DC" w14:textId="5757221E" w:rsidR="0C701FAC" w:rsidRPr="00BB288B" w:rsidRDefault="0C701FAC" w:rsidP="7581328B">
      <w:pPr>
        <w:rPr>
          <w:rFonts w:asciiTheme="minorHAnsi" w:hAnsiTheme="minorHAnsi" w:cstheme="minorBidi"/>
          <w:color w:val="000000" w:themeColor="text1"/>
        </w:rPr>
      </w:pPr>
    </w:p>
    <w:p w14:paraId="18614870" w14:textId="1EF7B01D" w:rsidR="7F03DB97" w:rsidRPr="00BB288B" w:rsidRDefault="7F03DB97" w:rsidP="00BB288B">
      <w:pPr>
        <w:pStyle w:val="ListParagraph"/>
        <w:numPr>
          <w:ilvl w:val="0"/>
          <w:numId w:val="29"/>
        </w:numPr>
        <w:rPr>
          <w:rFonts w:asciiTheme="minorHAnsi" w:hAnsiTheme="minorHAnsi" w:cstheme="minorBidi"/>
          <w:color w:val="000000" w:themeColor="text1"/>
        </w:rPr>
      </w:pPr>
      <w:r w:rsidRPr="00BB288B">
        <w:rPr>
          <w:rFonts w:asciiTheme="minorHAnsi" w:hAnsiTheme="minorHAnsi" w:cstheme="minorBidi"/>
          <w:color w:val="000000" w:themeColor="text1"/>
        </w:rPr>
        <w:t xml:space="preserve">CDC Technical Package on Preventing Suicide: </w:t>
      </w:r>
      <w:hyperlink r:id="rId10">
        <w:r w:rsidRPr="00BB288B">
          <w:rPr>
            <w:rStyle w:val="Hyperlink"/>
            <w:rFonts w:asciiTheme="minorHAnsi" w:hAnsiTheme="minorHAnsi" w:cstheme="minorBidi"/>
            <w:color w:val="000000" w:themeColor="text1"/>
          </w:rPr>
          <w:t>https://www.cdc.gov/violenceprevention/pdf/suicideTechnicalPackage.pdf</w:t>
        </w:r>
      </w:hyperlink>
    </w:p>
    <w:p w14:paraId="26641DA9" w14:textId="07BC0C3F" w:rsidR="0C701FAC" w:rsidRDefault="0C701FAC" w:rsidP="0C701FAC">
      <w:pPr>
        <w:rPr>
          <w:rFonts w:asciiTheme="minorHAnsi" w:hAnsiTheme="minorHAnsi" w:cstheme="minorBidi"/>
          <w:color w:val="000000" w:themeColor="text1"/>
        </w:rPr>
      </w:pPr>
    </w:p>
    <w:p w14:paraId="4C7E907C" w14:textId="3F73596B" w:rsidR="00DC1FE3" w:rsidRDefault="00DC1FE3" w:rsidP="00A1124F">
      <w:pPr>
        <w:rPr>
          <w:rFonts w:asciiTheme="minorHAnsi" w:hAnsiTheme="minorHAnsi" w:cstheme="minorHAnsi"/>
          <w:b/>
          <w:color w:val="000000" w:themeColor="text1"/>
        </w:rPr>
      </w:pPr>
      <w:r w:rsidRPr="00890A93">
        <w:rPr>
          <w:rFonts w:asciiTheme="minorHAnsi" w:hAnsiTheme="minorHAnsi" w:cstheme="minorHAnsi"/>
          <w:b/>
          <w:color w:val="000000" w:themeColor="text1"/>
        </w:rPr>
        <w:t>Workplace Suicide Prevention</w:t>
      </w:r>
    </w:p>
    <w:p w14:paraId="38E32152" w14:textId="58873F65" w:rsidR="00BB288B" w:rsidRDefault="00890A93" w:rsidP="00BB288B">
      <w:pPr>
        <w:rPr>
          <w:rFonts w:asciiTheme="minorHAnsi" w:hAnsiTheme="minorHAnsi" w:cstheme="minorHAnsi"/>
          <w:bCs/>
          <w:color w:val="000000" w:themeColor="text1"/>
        </w:rPr>
      </w:pPr>
      <w:r w:rsidRPr="00E23369">
        <w:rPr>
          <w:rFonts w:asciiTheme="minorHAnsi" w:hAnsiTheme="minorHAnsi" w:cstheme="minorHAnsi"/>
          <w:bCs/>
          <w:color w:val="000000" w:themeColor="text1"/>
        </w:rPr>
        <w:t xml:space="preserve">Most of the people who die by suicide are working age adults, </w:t>
      </w:r>
      <w:r w:rsidR="00E23369" w:rsidRPr="00E23369">
        <w:rPr>
          <w:rFonts w:asciiTheme="minorHAnsi" w:hAnsiTheme="minorHAnsi" w:cstheme="minorHAnsi"/>
          <w:bCs/>
          <w:color w:val="000000" w:themeColor="text1"/>
        </w:rPr>
        <w:t xml:space="preserve">many of whom spend a </w:t>
      </w:r>
      <w:r w:rsidRPr="00E23369">
        <w:rPr>
          <w:rFonts w:asciiTheme="minorHAnsi" w:hAnsiTheme="minorHAnsi" w:cstheme="minorHAnsi"/>
          <w:bCs/>
          <w:color w:val="000000" w:themeColor="text1"/>
        </w:rPr>
        <w:t xml:space="preserve">significant portion of their time at work. </w:t>
      </w:r>
      <w:r w:rsidR="00E23369" w:rsidRPr="00E23369">
        <w:rPr>
          <w:rFonts w:asciiTheme="minorHAnsi" w:hAnsiTheme="minorHAnsi" w:cstheme="minorHAnsi"/>
          <w:bCs/>
          <w:color w:val="000000" w:themeColor="text1"/>
        </w:rPr>
        <w:t xml:space="preserve">Workplaces offer an opportunity to promote wellness </w:t>
      </w:r>
      <w:r w:rsidR="00E23369">
        <w:rPr>
          <w:rFonts w:asciiTheme="minorHAnsi" w:hAnsiTheme="minorHAnsi" w:cstheme="minorHAnsi"/>
          <w:bCs/>
          <w:color w:val="000000" w:themeColor="text1"/>
        </w:rPr>
        <w:t>among this large and dispersed population</w:t>
      </w:r>
      <w:r w:rsidR="00E23369" w:rsidRPr="00E23369">
        <w:rPr>
          <w:rFonts w:asciiTheme="minorHAnsi" w:hAnsiTheme="minorHAnsi" w:cstheme="minorHAnsi"/>
          <w:bCs/>
          <w:color w:val="000000" w:themeColor="text1"/>
        </w:rPr>
        <w:t xml:space="preserve">. The resources below offer </w:t>
      </w:r>
      <w:r w:rsidR="00E23369">
        <w:rPr>
          <w:rFonts w:asciiTheme="minorHAnsi" w:hAnsiTheme="minorHAnsi" w:cstheme="minorHAnsi"/>
          <w:bCs/>
          <w:color w:val="000000" w:themeColor="text1"/>
        </w:rPr>
        <w:t>guidance for upstream approaches as part of a comprehensive suicide prevention strategy in workplaces.</w:t>
      </w:r>
    </w:p>
    <w:p w14:paraId="5797E90C" w14:textId="77777777" w:rsidR="00BB288B" w:rsidRPr="00BB288B" w:rsidRDefault="00BB288B" w:rsidP="00BB288B">
      <w:pPr>
        <w:rPr>
          <w:rFonts w:asciiTheme="minorHAnsi" w:hAnsiTheme="minorHAnsi" w:cstheme="minorHAnsi"/>
          <w:bCs/>
          <w:color w:val="000000" w:themeColor="text1"/>
        </w:rPr>
      </w:pPr>
    </w:p>
    <w:p w14:paraId="0274FD55" w14:textId="77777777" w:rsidR="00BB288B" w:rsidRPr="00BB288B" w:rsidRDefault="4FC5992A" w:rsidP="00BB288B">
      <w:pPr>
        <w:pStyle w:val="ListParagraph"/>
        <w:numPr>
          <w:ilvl w:val="0"/>
          <w:numId w:val="29"/>
        </w:numPr>
        <w:rPr>
          <w:rFonts w:asciiTheme="minorHAnsi" w:eastAsiaTheme="minorEastAsia" w:hAnsiTheme="minorHAnsi"/>
        </w:rPr>
      </w:pPr>
      <w:r w:rsidRPr="00BB288B">
        <w:rPr>
          <w:rFonts w:asciiTheme="minorHAnsi" w:eastAsiaTheme="minorEastAsia" w:hAnsiTheme="minorHAnsi"/>
        </w:rPr>
        <w:t>Comprehensive Blueprint for Workplace Suicide Prevention</w:t>
      </w:r>
      <w:r w:rsidR="49438DB7" w:rsidRPr="00BB288B">
        <w:rPr>
          <w:rFonts w:asciiTheme="minorHAnsi" w:eastAsiaTheme="minorEastAsia" w:hAnsiTheme="minorHAnsi"/>
        </w:rPr>
        <w:t xml:space="preserve">: </w:t>
      </w:r>
      <w:hyperlink r:id="rId11" w:history="1">
        <w:r w:rsidR="00BB288B" w:rsidRPr="00BB288B">
          <w:rPr>
            <w:rStyle w:val="Hyperlink"/>
            <w:rFonts w:asciiTheme="minorHAnsi" w:eastAsiaTheme="minorEastAsia" w:hAnsiTheme="minorHAnsi"/>
          </w:rPr>
          <w:t>https://theactionalliance.org/resource/comprehensive-blueprint-workplace-suicide-prevention</w:t>
        </w:r>
      </w:hyperlink>
    </w:p>
    <w:p w14:paraId="494E2D39" w14:textId="79D445A7" w:rsidR="00BB288B" w:rsidRPr="00BB288B" w:rsidRDefault="00BB288B" w:rsidP="00BB288B">
      <w:pPr>
        <w:pStyle w:val="ListParagraph"/>
        <w:numPr>
          <w:ilvl w:val="0"/>
          <w:numId w:val="29"/>
        </w:numPr>
        <w:rPr>
          <w:rFonts w:asciiTheme="minorHAnsi" w:eastAsiaTheme="minorEastAsia" w:hAnsiTheme="minorHAnsi"/>
        </w:rPr>
      </w:pPr>
      <w:r w:rsidRPr="00BB288B">
        <w:rPr>
          <w:rFonts w:asciiTheme="minorHAnsi" w:eastAsiaTheme="minorEastAsia" w:hAnsiTheme="minorHAnsi" w:cstheme="minorBidi"/>
          <w:color w:val="000000" w:themeColor="text1"/>
        </w:rPr>
        <w:t xml:space="preserve">Each Mind Matters Resource Collection on Suicide Prevention in the Workplace: </w:t>
      </w:r>
      <w:hyperlink r:id="rId12" w:history="1">
        <w:r w:rsidRPr="00BB288B">
          <w:rPr>
            <w:rStyle w:val="Hyperlink"/>
            <w:rFonts w:asciiTheme="minorHAnsi" w:eastAsiaTheme="minorEastAsia" w:hAnsiTheme="minorHAnsi" w:cstheme="minorBidi"/>
          </w:rPr>
          <w:t>https://emmresourcecenter.org/collection/suicide-prevention-workplace</w:t>
        </w:r>
      </w:hyperlink>
    </w:p>
    <w:p w14:paraId="6781AE77" w14:textId="5D275755" w:rsidR="4FC5992A" w:rsidRPr="00BB288B" w:rsidRDefault="4FC5992A" w:rsidP="00BB288B">
      <w:pPr>
        <w:pStyle w:val="ListParagraph"/>
        <w:numPr>
          <w:ilvl w:val="0"/>
          <w:numId w:val="29"/>
        </w:numPr>
        <w:rPr>
          <w:rFonts w:asciiTheme="minorHAnsi" w:eastAsiaTheme="minorEastAsia" w:hAnsiTheme="minorHAnsi"/>
        </w:rPr>
      </w:pPr>
      <w:r w:rsidRPr="00BB288B">
        <w:rPr>
          <w:rFonts w:asciiTheme="minorHAnsi" w:eastAsiaTheme="minorEastAsia" w:hAnsiTheme="minorHAnsi" w:cstheme="minorBidi"/>
          <w:color w:val="000000" w:themeColor="text1"/>
        </w:rPr>
        <w:t>Construction Industry Alliance for Suicide Prevention</w:t>
      </w:r>
      <w:r w:rsidR="7170F402" w:rsidRPr="00BB288B">
        <w:rPr>
          <w:rFonts w:asciiTheme="minorHAnsi" w:eastAsiaTheme="minorEastAsia" w:hAnsiTheme="minorHAnsi" w:cstheme="minorBidi"/>
          <w:color w:val="000000" w:themeColor="text1"/>
        </w:rPr>
        <w:t>: https://www.cfma.org/suicideprevention</w:t>
      </w:r>
    </w:p>
    <w:p w14:paraId="64039E80" w14:textId="48BD3B30" w:rsidR="7581328B" w:rsidRDefault="7581328B" w:rsidP="7581328B">
      <w:pPr>
        <w:rPr>
          <w:rFonts w:asciiTheme="minorHAnsi" w:hAnsiTheme="minorHAnsi" w:cstheme="minorBidi"/>
          <w:b/>
          <w:bCs/>
          <w:color w:val="17BBB9"/>
          <w:sz w:val="26"/>
          <w:szCs w:val="26"/>
        </w:rPr>
      </w:pPr>
    </w:p>
    <w:p w14:paraId="176A2951" w14:textId="104355CE" w:rsidR="00661FD8" w:rsidRDefault="00A1124F" w:rsidP="00A1124F">
      <w:pPr>
        <w:rPr>
          <w:rFonts w:asciiTheme="minorHAnsi" w:hAnsiTheme="minorHAnsi" w:cstheme="minorHAnsi"/>
          <w:b/>
          <w:color w:val="17BBB9"/>
          <w:sz w:val="26"/>
          <w:szCs w:val="26"/>
        </w:rPr>
      </w:pPr>
      <w:r w:rsidRPr="007C1B72">
        <w:rPr>
          <w:rFonts w:asciiTheme="minorHAnsi" w:hAnsiTheme="minorHAnsi" w:cstheme="minorHAnsi"/>
          <w:b/>
          <w:color w:val="17BBB9"/>
          <w:sz w:val="26"/>
          <w:szCs w:val="26"/>
        </w:rPr>
        <w:t>Social Emotional Learning</w:t>
      </w:r>
      <w:r w:rsidR="00D428E6">
        <w:rPr>
          <w:rFonts w:asciiTheme="minorHAnsi" w:hAnsiTheme="minorHAnsi" w:cstheme="minorHAnsi"/>
          <w:b/>
          <w:color w:val="17BBB9"/>
          <w:sz w:val="26"/>
          <w:szCs w:val="26"/>
        </w:rPr>
        <w:t xml:space="preserve"> (SEL)</w:t>
      </w:r>
      <w:r w:rsidRPr="007C1B72">
        <w:rPr>
          <w:rFonts w:asciiTheme="minorHAnsi" w:hAnsiTheme="minorHAnsi" w:cstheme="minorHAnsi"/>
          <w:b/>
          <w:color w:val="17BBB9"/>
          <w:sz w:val="26"/>
          <w:szCs w:val="26"/>
        </w:rPr>
        <w:t xml:space="preserve"> for Suicide Prevention </w:t>
      </w:r>
    </w:p>
    <w:p w14:paraId="1E0D814E" w14:textId="77777777" w:rsidR="00D3621C" w:rsidRPr="007C1B72" w:rsidRDefault="00D3621C" w:rsidP="00A1124F">
      <w:pPr>
        <w:rPr>
          <w:rFonts w:asciiTheme="minorHAnsi" w:hAnsiTheme="minorHAnsi" w:cstheme="minorHAnsi"/>
          <w:b/>
          <w:color w:val="17BBB9"/>
          <w:sz w:val="26"/>
          <w:szCs w:val="26"/>
        </w:rPr>
      </w:pPr>
    </w:p>
    <w:p w14:paraId="25286666" w14:textId="5CB9FAE0" w:rsidR="00A97DAF" w:rsidRPr="00A97DAF" w:rsidRDefault="00661FD8" w:rsidP="00A97DAF">
      <w:pPr>
        <w:rPr>
          <w:rFonts w:asciiTheme="minorHAnsi" w:eastAsia="MS Mincho" w:hAnsiTheme="minorHAnsi" w:cstheme="minorHAnsi"/>
          <w:bCs/>
          <w:iCs/>
        </w:rPr>
      </w:pPr>
      <w:r w:rsidRPr="00BD1408">
        <w:rPr>
          <w:rFonts w:asciiTheme="minorHAnsi" w:eastAsia="MS Mincho" w:hAnsiTheme="minorHAnsi" w:cstheme="minorHAnsi"/>
          <w:bCs/>
          <w:iCs/>
        </w:rPr>
        <w:t xml:space="preserve">SEL is the process, through which children and adults acquire and effectively apply the knowledge, attitudes and skills necessary to understand and manage emotions, set and achieve positive goals, feel and show empathy for others, establish and maintain positive relationships, and make responsible decisions. SEL utilizes an outside-in approach, with a focus on teaching skills; for example, a teacher introduces a skill such as recognizing an emotion, the students practice it for a set amount of time, and then the teacher moves on to the next skill. </w:t>
      </w:r>
      <w:r w:rsidR="00A97DAF" w:rsidRPr="00A97DAF">
        <w:rPr>
          <w:rFonts w:asciiTheme="minorHAnsi" w:eastAsia="MS Mincho" w:hAnsiTheme="minorHAnsi" w:cstheme="minorHAnsi"/>
          <w:bCs/>
          <w:iCs/>
        </w:rPr>
        <w:t xml:space="preserve"> </w:t>
      </w:r>
    </w:p>
    <w:p w14:paraId="6C026371" w14:textId="77777777" w:rsidR="00BD1408" w:rsidRPr="00BD1408" w:rsidRDefault="00BD1408" w:rsidP="00A1124F">
      <w:pPr>
        <w:rPr>
          <w:rFonts w:asciiTheme="minorHAnsi" w:eastAsia="MS Mincho" w:hAnsiTheme="minorHAnsi" w:cstheme="minorHAnsi"/>
          <w:bCs/>
          <w:iCs/>
        </w:rPr>
      </w:pPr>
    </w:p>
    <w:p w14:paraId="7D983314" w14:textId="78C25EB7" w:rsidR="0009641A" w:rsidRDefault="003C0FA2" w:rsidP="00A1124F">
      <w:pPr>
        <w:rPr>
          <w:rFonts w:asciiTheme="minorHAnsi" w:eastAsia="MS Mincho" w:hAnsiTheme="minorHAnsi" w:cstheme="minorHAnsi"/>
          <w:bCs/>
          <w:iCs/>
        </w:rPr>
      </w:pPr>
      <w:r>
        <w:rPr>
          <w:rFonts w:asciiTheme="minorHAnsi" w:eastAsia="MS Mincho" w:hAnsiTheme="minorHAnsi" w:cstheme="minorHAnsi"/>
          <w:bCs/>
          <w:iCs/>
        </w:rPr>
        <w:t>T</w:t>
      </w:r>
      <w:r w:rsidR="00A97DAF" w:rsidRPr="00A97DAF">
        <w:rPr>
          <w:rFonts w:asciiTheme="minorHAnsi" w:eastAsia="MS Mincho" w:hAnsiTheme="minorHAnsi" w:cstheme="minorHAnsi"/>
          <w:bCs/>
          <w:iCs/>
        </w:rPr>
        <w:t xml:space="preserve">he skills and strategies that children and teens gain through SEL have been shown to increase protective factors and reduce risk factors associated with suicide (AAS &amp; SPTS, 2012). </w:t>
      </w:r>
      <w:r w:rsidR="00A1124F" w:rsidRPr="00BD1408">
        <w:rPr>
          <w:rFonts w:asciiTheme="minorHAnsi" w:eastAsia="MS Mincho" w:hAnsiTheme="minorHAnsi" w:cstheme="minorHAnsi"/>
          <w:bCs/>
          <w:iCs/>
        </w:rPr>
        <w:t xml:space="preserve">There’s a growing amount of research supporting the use of evidence-based SEL programming in the school setting, as part of the “upstream prevention” of youth suicide (Benson, 2006; Catalano, Berglund, Ryan, </w:t>
      </w:r>
      <w:proofErr w:type="spellStart"/>
      <w:r w:rsidR="00A1124F" w:rsidRPr="00BD1408">
        <w:rPr>
          <w:rFonts w:asciiTheme="minorHAnsi" w:eastAsia="MS Mincho" w:hAnsiTheme="minorHAnsi" w:cstheme="minorHAnsi"/>
          <w:bCs/>
          <w:iCs/>
        </w:rPr>
        <w:t>Lonczak</w:t>
      </w:r>
      <w:proofErr w:type="spellEnd"/>
      <w:r w:rsidR="00A1124F" w:rsidRPr="00BD1408">
        <w:rPr>
          <w:rFonts w:asciiTheme="minorHAnsi" w:eastAsia="MS Mincho" w:hAnsiTheme="minorHAnsi" w:cstheme="minorHAnsi"/>
          <w:bCs/>
          <w:iCs/>
        </w:rPr>
        <w:t xml:space="preserve">, &amp; Hawkins, 2002; Guerra &amp; Bradshaw, 2008; Weissberg, </w:t>
      </w:r>
      <w:proofErr w:type="spellStart"/>
      <w:r w:rsidR="00A1124F" w:rsidRPr="00BD1408">
        <w:rPr>
          <w:rFonts w:asciiTheme="minorHAnsi" w:eastAsia="MS Mincho" w:hAnsiTheme="minorHAnsi" w:cstheme="minorHAnsi"/>
          <w:bCs/>
          <w:iCs/>
        </w:rPr>
        <w:t>Kumpfer</w:t>
      </w:r>
      <w:proofErr w:type="spellEnd"/>
      <w:r w:rsidR="00A1124F" w:rsidRPr="00BD1408">
        <w:rPr>
          <w:rFonts w:asciiTheme="minorHAnsi" w:eastAsia="MS Mincho" w:hAnsiTheme="minorHAnsi" w:cstheme="minorHAnsi"/>
          <w:bCs/>
          <w:iCs/>
        </w:rPr>
        <w:t xml:space="preserve">, &amp; Seligman, 2003). Upstream prevention is defined as, “approaches that reduce risk factors or enhance protective processes that influence the likelihood that a young person will become </w:t>
      </w:r>
      <w:r w:rsidR="00A1124F" w:rsidRPr="00BD1408">
        <w:rPr>
          <w:rFonts w:asciiTheme="minorHAnsi" w:eastAsia="MS Mincho" w:hAnsiTheme="minorHAnsi" w:cstheme="minorHAnsi"/>
          <w:bCs/>
          <w:iCs/>
        </w:rPr>
        <w:lastRenderedPageBreak/>
        <w:t>suicidal”. Risk factors are those that increase the risk of suicide for individuals and protective factors are those that can buffer individuals from suicidal thoughts and behaviors. By specifically targeting risk and protective factors, SEL can be an effective public health approach to youth suicide. It’s been found that students receiving quality SEL instructions demonstrated the following: better academic performance, improved attitudes and behaviors, fewer negative behaviors, and reduced emotional distress (</w:t>
      </w:r>
      <w:proofErr w:type="spellStart"/>
      <w:r w:rsidR="00A1124F" w:rsidRPr="00BD1408">
        <w:rPr>
          <w:rFonts w:asciiTheme="minorHAnsi" w:eastAsia="MS Mincho" w:hAnsiTheme="minorHAnsi" w:cstheme="minorHAnsi"/>
          <w:bCs/>
          <w:iCs/>
        </w:rPr>
        <w:t>Durlak</w:t>
      </w:r>
      <w:proofErr w:type="spellEnd"/>
      <w:r w:rsidR="00A1124F" w:rsidRPr="00BD1408">
        <w:rPr>
          <w:rFonts w:asciiTheme="minorHAnsi" w:eastAsia="MS Mincho" w:hAnsiTheme="minorHAnsi" w:cstheme="minorHAnsi"/>
          <w:bCs/>
          <w:iCs/>
        </w:rPr>
        <w:t xml:space="preserve">, Weissberg, </w:t>
      </w:r>
      <w:proofErr w:type="spellStart"/>
      <w:r w:rsidR="00A1124F" w:rsidRPr="00BD1408">
        <w:rPr>
          <w:rFonts w:asciiTheme="minorHAnsi" w:eastAsia="MS Mincho" w:hAnsiTheme="minorHAnsi" w:cstheme="minorHAnsi"/>
          <w:bCs/>
          <w:iCs/>
        </w:rPr>
        <w:t>Dymnicki</w:t>
      </w:r>
      <w:proofErr w:type="spellEnd"/>
      <w:r w:rsidR="00A1124F" w:rsidRPr="00BD1408">
        <w:rPr>
          <w:rFonts w:asciiTheme="minorHAnsi" w:eastAsia="MS Mincho" w:hAnsiTheme="minorHAnsi" w:cstheme="minorHAnsi"/>
          <w:bCs/>
          <w:iCs/>
        </w:rPr>
        <w:t xml:space="preserve">, Taylor, &amp; </w:t>
      </w:r>
      <w:proofErr w:type="spellStart"/>
      <w:r w:rsidR="00A1124F" w:rsidRPr="00BD1408">
        <w:rPr>
          <w:rFonts w:asciiTheme="minorHAnsi" w:eastAsia="MS Mincho" w:hAnsiTheme="minorHAnsi" w:cstheme="minorHAnsi"/>
          <w:bCs/>
          <w:iCs/>
        </w:rPr>
        <w:t>Schellinger</w:t>
      </w:r>
      <w:proofErr w:type="spellEnd"/>
      <w:r w:rsidR="00A1124F" w:rsidRPr="00BD1408">
        <w:rPr>
          <w:rFonts w:asciiTheme="minorHAnsi" w:eastAsia="MS Mincho" w:hAnsiTheme="minorHAnsi" w:cstheme="minorHAnsi"/>
          <w:bCs/>
          <w:iCs/>
        </w:rPr>
        <w:t xml:space="preserve">, 2011). These positive outcomes serve a dual function: as protective factors that decrease problem behaviors and as foundations that support healthy development and success in life (Cicchetti, Rappaport, Sandler, &amp; Weissberg, 2000; </w:t>
      </w:r>
      <w:proofErr w:type="spellStart"/>
      <w:r w:rsidR="00A1124F" w:rsidRPr="00BD1408">
        <w:rPr>
          <w:rFonts w:asciiTheme="minorHAnsi" w:eastAsia="MS Mincho" w:hAnsiTheme="minorHAnsi" w:cstheme="minorHAnsi"/>
          <w:bCs/>
          <w:iCs/>
        </w:rPr>
        <w:t>Durlak</w:t>
      </w:r>
      <w:proofErr w:type="spellEnd"/>
      <w:r w:rsidR="00A1124F" w:rsidRPr="00BD1408">
        <w:rPr>
          <w:rFonts w:asciiTheme="minorHAnsi" w:eastAsia="MS Mincho" w:hAnsiTheme="minorHAnsi" w:cstheme="minorHAnsi"/>
          <w:bCs/>
          <w:iCs/>
        </w:rPr>
        <w:t xml:space="preserve"> &amp; Wells, 1997; Elias, Zins, Weissberg, </w:t>
      </w:r>
      <w:proofErr w:type="spellStart"/>
      <w:r w:rsidR="00A1124F" w:rsidRPr="00BD1408">
        <w:rPr>
          <w:rFonts w:asciiTheme="minorHAnsi" w:eastAsia="MS Mincho" w:hAnsiTheme="minorHAnsi" w:cstheme="minorHAnsi"/>
          <w:bCs/>
          <w:iCs/>
        </w:rPr>
        <w:t>Fre</w:t>
      </w:r>
      <w:proofErr w:type="spellEnd"/>
      <w:r w:rsidR="00A1124F" w:rsidRPr="00BD1408">
        <w:rPr>
          <w:rFonts w:asciiTheme="minorHAnsi" w:eastAsia="MS Mincho" w:hAnsiTheme="minorHAnsi" w:cstheme="minorHAnsi"/>
          <w:bCs/>
          <w:iCs/>
        </w:rPr>
        <w:t xml:space="preserve">, </w:t>
      </w:r>
      <w:proofErr w:type="spellStart"/>
      <w:r w:rsidR="00A1124F" w:rsidRPr="00BD1408">
        <w:rPr>
          <w:rFonts w:asciiTheme="minorHAnsi" w:eastAsia="MS Mincho" w:hAnsiTheme="minorHAnsi" w:cstheme="minorHAnsi"/>
          <w:bCs/>
          <w:iCs/>
        </w:rPr>
        <w:t>Grenberg</w:t>
      </w:r>
      <w:proofErr w:type="spellEnd"/>
      <w:r w:rsidR="00A1124F" w:rsidRPr="00BD1408">
        <w:rPr>
          <w:rFonts w:asciiTheme="minorHAnsi" w:eastAsia="MS Mincho" w:hAnsiTheme="minorHAnsi" w:cstheme="minorHAnsi"/>
          <w:bCs/>
          <w:iCs/>
        </w:rPr>
        <w:t xml:space="preserve">, &amp; Haynes, 1997). Furthermore, research has found that SEL programming </w:t>
      </w:r>
      <w:r w:rsidR="00754B44">
        <w:rPr>
          <w:rFonts w:asciiTheme="minorHAnsi" w:eastAsia="MS Mincho" w:hAnsiTheme="minorHAnsi" w:cstheme="minorHAnsi"/>
          <w:bCs/>
          <w:iCs/>
        </w:rPr>
        <w:t xml:space="preserve">in youth </w:t>
      </w:r>
      <w:r w:rsidR="00A1124F" w:rsidRPr="00BD1408">
        <w:rPr>
          <w:rFonts w:asciiTheme="minorHAnsi" w:eastAsia="MS Mincho" w:hAnsiTheme="minorHAnsi" w:cstheme="minorHAnsi"/>
          <w:bCs/>
          <w:iCs/>
        </w:rPr>
        <w:t xml:space="preserve">can have a positive impact up to 18 years later on academics, conduct problems, emotional distress and drug use (Taylor, </w:t>
      </w:r>
      <w:proofErr w:type="spellStart"/>
      <w:r w:rsidR="00A1124F" w:rsidRPr="00BD1408">
        <w:rPr>
          <w:rFonts w:asciiTheme="minorHAnsi" w:eastAsia="MS Mincho" w:hAnsiTheme="minorHAnsi" w:cstheme="minorHAnsi"/>
          <w:bCs/>
          <w:iCs/>
        </w:rPr>
        <w:t>Oberle</w:t>
      </w:r>
      <w:proofErr w:type="spellEnd"/>
      <w:r w:rsidR="00A1124F" w:rsidRPr="00BD1408">
        <w:rPr>
          <w:rFonts w:asciiTheme="minorHAnsi" w:eastAsia="MS Mincho" w:hAnsiTheme="minorHAnsi" w:cstheme="minorHAnsi"/>
          <w:bCs/>
          <w:iCs/>
        </w:rPr>
        <w:t xml:space="preserve">, </w:t>
      </w:r>
      <w:proofErr w:type="spellStart"/>
      <w:r w:rsidR="00A1124F" w:rsidRPr="00BD1408">
        <w:rPr>
          <w:rFonts w:asciiTheme="minorHAnsi" w:eastAsia="MS Mincho" w:hAnsiTheme="minorHAnsi" w:cstheme="minorHAnsi"/>
          <w:bCs/>
          <w:iCs/>
        </w:rPr>
        <w:t>Durlak</w:t>
      </w:r>
      <w:proofErr w:type="spellEnd"/>
      <w:r w:rsidR="00A1124F" w:rsidRPr="00BD1408">
        <w:rPr>
          <w:rFonts w:asciiTheme="minorHAnsi" w:eastAsia="MS Mincho" w:hAnsiTheme="minorHAnsi" w:cstheme="minorHAnsi"/>
          <w:bCs/>
          <w:iCs/>
        </w:rPr>
        <w:t xml:space="preserve">, &amp; Weissberg, 2017). </w:t>
      </w:r>
    </w:p>
    <w:p w14:paraId="5278B39A" w14:textId="77777777" w:rsidR="00BD1408" w:rsidRPr="00BD1408" w:rsidRDefault="00BD1408" w:rsidP="00A1124F">
      <w:pPr>
        <w:rPr>
          <w:rFonts w:asciiTheme="minorHAnsi" w:eastAsia="MS Mincho" w:hAnsiTheme="minorHAnsi" w:cstheme="minorHAnsi"/>
          <w:bCs/>
          <w:iCs/>
        </w:rPr>
      </w:pPr>
    </w:p>
    <w:p w14:paraId="52EC7083" w14:textId="2C7D0E88" w:rsidR="0009641A" w:rsidRPr="00BD1408" w:rsidRDefault="0009641A" w:rsidP="0009641A">
      <w:pPr>
        <w:rPr>
          <w:rFonts w:asciiTheme="minorHAnsi" w:eastAsia="MS Mincho" w:hAnsiTheme="minorHAnsi" w:cstheme="minorHAnsi"/>
          <w:bCs/>
          <w:iCs/>
        </w:rPr>
      </w:pPr>
      <w:r w:rsidRPr="00BD1408">
        <w:rPr>
          <w:rFonts w:asciiTheme="minorHAnsi" w:eastAsia="MS Mincho" w:hAnsiTheme="minorHAnsi" w:cstheme="minorHAnsi"/>
          <w:bCs/>
          <w:iCs/>
        </w:rPr>
        <w:t xml:space="preserve">While much of the research on SEL today focuses on young people, it has also been shown to be useful for adults. The Collaborative for Academic, Social and Emotional Learning (CASEL) suggests that adults most certainly in the school setting such as teachers, </w:t>
      </w:r>
      <w:r w:rsidR="001B6432" w:rsidRPr="00BD1408">
        <w:rPr>
          <w:rFonts w:asciiTheme="minorHAnsi" w:eastAsia="MS Mincho" w:hAnsiTheme="minorHAnsi" w:cstheme="minorHAnsi"/>
          <w:bCs/>
          <w:iCs/>
        </w:rPr>
        <w:t>principals</w:t>
      </w:r>
      <w:r w:rsidRPr="00BD1408">
        <w:rPr>
          <w:rFonts w:asciiTheme="minorHAnsi" w:eastAsia="MS Mincho" w:hAnsiTheme="minorHAnsi" w:cstheme="minorHAnsi"/>
          <w:bCs/>
          <w:iCs/>
        </w:rPr>
        <w:t>, and counselors develop social and emotional competences in order to create a supportive classroom and climate, but also largely to help manage their own emotions</w:t>
      </w:r>
      <w:r w:rsidR="00D918CC" w:rsidRPr="00BD1408">
        <w:rPr>
          <w:rFonts w:asciiTheme="minorHAnsi" w:eastAsia="MS Mincho" w:hAnsiTheme="minorHAnsi" w:cstheme="minorHAnsi"/>
          <w:bCs/>
          <w:iCs/>
        </w:rPr>
        <w:t xml:space="preserve">, stress, and job satisfaction (Greenberg, Brown, &amp; </w:t>
      </w:r>
      <w:proofErr w:type="spellStart"/>
      <w:r w:rsidR="00D918CC" w:rsidRPr="00BD1408">
        <w:rPr>
          <w:rFonts w:asciiTheme="minorHAnsi" w:eastAsia="MS Mincho" w:hAnsiTheme="minorHAnsi" w:cstheme="minorHAnsi"/>
          <w:bCs/>
          <w:iCs/>
        </w:rPr>
        <w:t>Abenavoli</w:t>
      </w:r>
      <w:proofErr w:type="spellEnd"/>
      <w:r w:rsidR="00D918CC" w:rsidRPr="00BD1408">
        <w:rPr>
          <w:rFonts w:asciiTheme="minorHAnsi" w:eastAsia="MS Mincho" w:hAnsiTheme="minorHAnsi" w:cstheme="minorHAnsi"/>
          <w:bCs/>
          <w:iCs/>
        </w:rPr>
        <w:t xml:space="preserve">, 2016). A growing amount of research has found that teachers trained and supported in implementing SEL programs have lower job-related anxiety and depression (Tyson, Roberts, &amp; Kane, 2009). </w:t>
      </w:r>
      <w:r w:rsidRPr="00BD1408">
        <w:rPr>
          <w:rFonts w:asciiTheme="minorHAnsi" w:eastAsia="MS Mincho" w:hAnsiTheme="minorHAnsi" w:cstheme="minorHAnsi"/>
          <w:bCs/>
          <w:iCs/>
        </w:rPr>
        <w:t xml:space="preserve">Furthermore, </w:t>
      </w:r>
      <w:r w:rsidR="00D918CC" w:rsidRPr="00BD1408">
        <w:rPr>
          <w:rFonts w:asciiTheme="minorHAnsi" w:eastAsia="MS Mincho" w:hAnsiTheme="minorHAnsi" w:cstheme="minorHAnsi"/>
          <w:bCs/>
          <w:iCs/>
        </w:rPr>
        <w:t>the growth</w:t>
      </w:r>
      <w:r w:rsidRPr="00BD1408">
        <w:rPr>
          <w:rFonts w:asciiTheme="minorHAnsi" w:eastAsia="MS Mincho" w:hAnsiTheme="minorHAnsi" w:cstheme="minorHAnsi"/>
          <w:bCs/>
          <w:iCs/>
        </w:rPr>
        <w:t xml:space="preserve"> of social and emotional skills can lead to the development of protective factors for adults</w:t>
      </w:r>
      <w:r w:rsidR="00D918CC" w:rsidRPr="00BD1408">
        <w:rPr>
          <w:rFonts w:asciiTheme="minorHAnsi" w:eastAsia="MS Mincho" w:hAnsiTheme="minorHAnsi" w:cstheme="minorHAnsi"/>
          <w:bCs/>
          <w:iCs/>
        </w:rPr>
        <w:t xml:space="preserve"> </w:t>
      </w:r>
      <w:r w:rsidR="00D918CC" w:rsidRPr="00BD1408">
        <w:rPr>
          <w:rFonts w:asciiTheme="minorHAnsi" w:eastAsia="MS Mincho" w:hAnsiTheme="minorHAnsi" w:cstheme="minorHAnsi"/>
          <w:bCs/>
          <w:i/>
          <w:iCs/>
        </w:rPr>
        <w:t>outside of the school setting</w:t>
      </w:r>
      <w:r w:rsidRPr="00BD1408">
        <w:rPr>
          <w:rFonts w:asciiTheme="minorHAnsi" w:eastAsia="MS Mincho" w:hAnsiTheme="minorHAnsi" w:cstheme="minorHAnsi"/>
          <w:bCs/>
          <w:iCs/>
        </w:rPr>
        <w:t xml:space="preserve">, as they become better able to manage </w:t>
      </w:r>
      <w:r w:rsidR="00D918CC" w:rsidRPr="00BD1408">
        <w:rPr>
          <w:rFonts w:asciiTheme="minorHAnsi" w:eastAsia="MS Mincho" w:hAnsiTheme="minorHAnsi" w:cstheme="minorHAnsi"/>
          <w:bCs/>
          <w:iCs/>
        </w:rPr>
        <w:t xml:space="preserve">their own emotions and stress better. </w:t>
      </w:r>
    </w:p>
    <w:p w14:paraId="4AEB79FD" w14:textId="77777777" w:rsidR="00BD1408" w:rsidRPr="00BD1408" w:rsidRDefault="00BD1408" w:rsidP="00BD1408">
      <w:pPr>
        <w:rPr>
          <w:rFonts w:asciiTheme="minorHAnsi" w:eastAsia="MS Mincho" w:hAnsiTheme="minorHAnsi" w:cstheme="minorHAnsi"/>
          <w:bCs/>
          <w:iCs/>
        </w:rPr>
      </w:pPr>
    </w:p>
    <w:p w14:paraId="48F6A450" w14:textId="46B3CD81" w:rsidR="005D02FE" w:rsidRPr="007C1B72" w:rsidRDefault="00A1124F" w:rsidP="00BD1408">
      <w:pPr>
        <w:rPr>
          <w:rFonts w:asciiTheme="minorHAnsi" w:hAnsiTheme="minorHAnsi" w:cstheme="minorHAnsi"/>
          <w:b/>
          <w:color w:val="17BBB9"/>
          <w:sz w:val="26"/>
          <w:szCs w:val="26"/>
        </w:rPr>
      </w:pPr>
      <w:r w:rsidRPr="007C1B72">
        <w:rPr>
          <w:rFonts w:asciiTheme="minorHAnsi" w:hAnsiTheme="minorHAnsi" w:cstheme="minorHAnsi"/>
          <w:b/>
          <w:color w:val="17BBB9"/>
          <w:sz w:val="26"/>
          <w:szCs w:val="26"/>
        </w:rPr>
        <w:t xml:space="preserve">Evidence-Based Social Emotional Learning Programs </w:t>
      </w:r>
    </w:p>
    <w:p w14:paraId="7ADFAB98" w14:textId="77777777" w:rsidR="00BD1408" w:rsidRPr="00BD1408" w:rsidRDefault="00BD1408" w:rsidP="00BD1408">
      <w:pPr>
        <w:rPr>
          <w:rFonts w:asciiTheme="minorHAnsi" w:hAnsiTheme="minorHAnsi" w:cstheme="minorHAnsi"/>
          <w:b/>
          <w:color w:val="17BBB9"/>
        </w:rPr>
      </w:pPr>
    </w:p>
    <w:p w14:paraId="3956F28F" w14:textId="77777777" w:rsidR="00BB288B" w:rsidRDefault="00183914" w:rsidP="00BB288B">
      <w:pPr>
        <w:rPr>
          <w:rFonts w:asciiTheme="minorHAnsi" w:eastAsia="MS Mincho" w:hAnsiTheme="minorHAnsi" w:cstheme="minorHAnsi"/>
          <w:bCs/>
          <w:iCs/>
        </w:rPr>
      </w:pPr>
      <w:r w:rsidRPr="00BD1408">
        <w:rPr>
          <w:rFonts w:asciiTheme="minorHAnsi" w:eastAsia="MS Mincho" w:hAnsiTheme="minorHAnsi" w:cstheme="minorHAnsi"/>
          <w:b/>
          <w:iCs/>
        </w:rPr>
        <w:t>The Collaborative for Academic, Social and Emotional Learning (CASEL)</w:t>
      </w:r>
      <w:r w:rsidR="00D428E6">
        <w:rPr>
          <w:rFonts w:asciiTheme="minorHAnsi" w:eastAsia="MS Mincho" w:hAnsiTheme="minorHAnsi" w:cstheme="minorHAnsi"/>
          <w:bCs/>
          <w:iCs/>
        </w:rPr>
        <w:t xml:space="preserve"> </w:t>
      </w:r>
      <w:r w:rsidR="00D428E6">
        <w:rPr>
          <w:rFonts w:asciiTheme="minorHAnsi" w:eastAsia="MS Mincho" w:hAnsiTheme="minorHAnsi" w:cstheme="minorHAnsi"/>
          <w:b/>
          <w:iCs/>
        </w:rPr>
        <w:t>supports</w:t>
      </w:r>
      <w:r w:rsidRPr="00BD1408">
        <w:rPr>
          <w:rFonts w:asciiTheme="minorHAnsi" w:eastAsia="MS Mincho" w:hAnsiTheme="minorHAnsi" w:cstheme="minorHAnsi"/>
          <w:bCs/>
          <w:iCs/>
        </w:rPr>
        <w:t xml:space="preserve"> educators and policy leaders to enhance the experiences and outcomes for all Pre-Kindergar</w:t>
      </w:r>
      <w:r w:rsidR="00D428E6">
        <w:rPr>
          <w:rFonts w:asciiTheme="minorHAnsi" w:eastAsia="MS Mincho" w:hAnsiTheme="minorHAnsi" w:cstheme="minorHAnsi"/>
          <w:bCs/>
          <w:iCs/>
        </w:rPr>
        <w:t>t</w:t>
      </w:r>
      <w:r w:rsidRPr="00BD1408">
        <w:rPr>
          <w:rFonts w:asciiTheme="minorHAnsi" w:eastAsia="MS Mincho" w:hAnsiTheme="minorHAnsi" w:cstheme="minorHAnsi"/>
          <w:bCs/>
          <w:iCs/>
        </w:rPr>
        <w:t>en through 12</w:t>
      </w:r>
      <w:r w:rsidRPr="00BD1408">
        <w:rPr>
          <w:rFonts w:asciiTheme="minorHAnsi" w:eastAsia="MS Mincho" w:hAnsiTheme="minorHAnsi" w:cstheme="minorHAnsi"/>
          <w:bCs/>
          <w:iCs/>
          <w:vertAlign w:val="superscript"/>
        </w:rPr>
        <w:t>th</w:t>
      </w:r>
      <w:r w:rsidRPr="00BD1408">
        <w:rPr>
          <w:rFonts w:asciiTheme="minorHAnsi" w:eastAsia="MS Mincho" w:hAnsiTheme="minorHAnsi" w:cstheme="minorHAnsi"/>
          <w:bCs/>
          <w:iCs/>
        </w:rPr>
        <w:t xml:space="preserve"> grade students, by incorporating evidence-based social emotional learning into education curriculum and practice. CASEL’s District resource center offers guidance, and more than 500+ tools and resources to support high quality SEL implementation</w:t>
      </w:r>
      <w:r w:rsidR="001B6432" w:rsidRPr="00BD1408">
        <w:rPr>
          <w:rFonts w:asciiTheme="minorHAnsi" w:eastAsia="MS Mincho" w:hAnsiTheme="minorHAnsi" w:cstheme="minorHAnsi"/>
          <w:bCs/>
          <w:iCs/>
        </w:rPr>
        <w:t xml:space="preserve"> </w:t>
      </w:r>
    </w:p>
    <w:p w14:paraId="4DCF89D1" w14:textId="77777777" w:rsidR="00BB288B" w:rsidRDefault="00BB288B" w:rsidP="00BB288B">
      <w:pPr>
        <w:rPr>
          <w:rFonts w:asciiTheme="minorHAnsi" w:eastAsia="MS Mincho" w:hAnsiTheme="minorHAnsi" w:cstheme="minorHAnsi"/>
          <w:bCs/>
          <w:iCs/>
        </w:rPr>
      </w:pPr>
    </w:p>
    <w:p w14:paraId="2752FA5F" w14:textId="57A41BE8" w:rsidR="00BB288B" w:rsidRPr="00BB288B" w:rsidRDefault="001B6432" w:rsidP="00BB288B">
      <w:pPr>
        <w:rPr>
          <w:rFonts w:asciiTheme="minorHAnsi" w:eastAsia="MS Mincho" w:hAnsiTheme="minorHAnsi" w:cstheme="minorHAnsi"/>
          <w:bCs/>
          <w:iCs/>
        </w:rPr>
      </w:pPr>
      <w:r w:rsidRPr="7581328B">
        <w:rPr>
          <w:rFonts w:asciiTheme="minorHAnsi" w:eastAsia="MS Mincho" w:hAnsiTheme="minorHAnsi" w:cstheme="minorBidi"/>
        </w:rPr>
        <w:t xml:space="preserve">CASEL provides information on over 40+ </w:t>
      </w:r>
      <w:proofErr w:type="gramStart"/>
      <w:r w:rsidRPr="7581328B">
        <w:rPr>
          <w:rFonts w:asciiTheme="minorHAnsi" w:eastAsia="MS Mincho" w:hAnsiTheme="minorHAnsi" w:cstheme="minorBidi"/>
        </w:rPr>
        <w:t>evidence-based</w:t>
      </w:r>
      <w:proofErr w:type="gramEnd"/>
      <w:r w:rsidRPr="7581328B">
        <w:rPr>
          <w:rFonts w:asciiTheme="minorHAnsi" w:eastAsia="MS Mincho" w:hAnsiTheme="minorHAnsi" w:cstheme="minorBidi"/>
        </w:rPr>
        <w:t xml:space="preserve"> SEL programs. Each program description includes evidence of effectiveness, grade range covered, average number of sessions per year, information for implementation and much more. </w:t>
      </w:r>
    </w:p>
    <w:p w14:paraId="4D8A7F23" w14:textId="77777777" w:rsidR="00BB288B" w:rsidRDefault="00BB288B" w:rsidP="00BB288B">
      <w:pPr>
        <w:ind w:left="360"/>
        <w:rPr>
          <w:rFonts w:asciiTheme="minorHAnsi" w:eastAsia="MS Mincho" w:hAnsiTheme="minorHAnsi" w:cstheme="minorHAnsi"/>
          <w:bCs/>
          <w:iCs/>
        </w:rPr>
      </w:pPr>
    </w:p>
    <w:p w14:paraId="33DC969D" w14:textId="0BA3090C" w:rsidR="00BB288B" w:rsidRPr="00BB288B" w:rsidRDefault="00BB288B" w:rsidP="00BB288B">
      <w:pPr>
        <w:pStyle w:val="ListParagraph"/>
        <w:numPr>
          <w:ilvl w:val="0"/>
          <w:numId w:val="30"/>
        </w:numPr>
        <w:rPr>
          <w:rFonts w:asciiTheme="minorHAnsi" w:eastAsia="MS Mincho" w:hAnsiTheme="minorHAnsi" w:cstheme="minorHAnsi"/>
          <w:bCs/>
          <w:iCs/>
        </w:rPr>
      </w:pPr>
      <w:r w:rsidRPr="00BB288B">
        <w:rPr>
          <w:rFonts w:asciiTheme="minorHAnsi" w:eastAsia="MS Mincho" w:hAnsiTheme="minorHAnsi" w:cstheme="minorHAnsi"/>
          <w:bCs/>
          <w:iCs/>
        </w:rPr>
        <w:t xml:space="preserve">CASEL: </w:t>
      </w:r>
      <w:hyperlink r:id="rId13" w:history="1">
        <w:r w:rsidRPr="00BB288B">
          <w:rPr>
            <w:rStyle w:val="Hyperlink"/>
            <w:rFonts w:asciiTheme="minorHAnsi" w:eastAsia="MS Mincho" w:hAnsiTheme="minorHAnsi" w:cstheme="minorHAnsi"/>
            <w:bCs/>
            <w:iCs/>
          </w:rPr>
          <w:t>https//casel.org</w:t>
        </w:r>
      </w:hyperlink>
    </w:p>
    <w:p w14:paraId="5861A265" w14:textId="14633FBF" w:rsidR="00BB288B" w:rsidRPr="00BB288B" w:rsidRDefault="00BB288B" w:rsidP="00BB288B">
      <w:pPr>
        <w:pStyle w:val="ListParagraph"/>
        <w:numPr>
          <w:ilvl w:val="0"/>
          <w:numId w:val="30"/>
        </w:numPr>
        <w:rPr>
          <w:rFonts w:asciiTheme="minorHAnsi" w:eastAsia="MS Mincho" w:hAnsiTheme="minorHAnsi" w:cstheme="minorHAnsi"/>
          <w:bCs/>
          <w:iCs/>
        </w:rPr>
      </w:pPr>
      <w:r w:rsidRPr="00BB288B">
        <w:rPr>
          <w:rFonts w:asciiTheme="minorHAnsi" w:eastAsia="MS Mincho" w:hAnsiTheme="minorHAnsi" w:cstheme="minorHAnsi"/>
          <w:bCs/>
          <w:iCs/>
        </w:rPr>
        <w:t xml:space="preserve">CASEL’s District Resource Center: </w:t>
      </w:r>
      <w:hyperlink r:id="rId14" w:history="1">
        <w:r w:rsidRPr="00BB288B">
          <w:rPr>
            <w:rStyle w:val="Hyperlink"/>
            <w:rFonts w:asciiTheme="minorHAnsi" w:eastAsia="MS Mincho" w:hAnsiTheme="minorHAnsi" w:cstheme="minorHAnsi"/>
            <w:bCs/>
            <w:iCs/>
          </w:rPr>
          <w:t>https://drc.casel.org/</w:t>
        </w:r>
      </w:hyperlink>
    </w:p>
    <w:p w14:paraId="2A401379" w14:textId="77777777" w:rsidR="00BB288B" w:rsidRPr="00BB288B" w:rsidRDefault="00BB288B" w:rsidP="00BB288B">
      <w:pPr>
        <w:pStyle w:val="ListParagraph"/>
        <w:numPr>
          <w:ilvl w:val="0"/>
          <w:numId w:val="30"/>
        </w:numPr>
        <w:rPr>
          <w:rFonts w:asciiTheme="minorHAnsi" w:eastAsia="MS Mincho" w:hAnsiTheme="minorHAnsi" w:cstheme="minorHAnsi"/>
          <w:bCs/>
          <w:iCs/>
        </w:rPr>
      </w:pPr>
      <w:r w:rsidRPr="00BB288B">
        <w:rPr>
          <w:rFonts w:asciiTheme="minorHAnsi" w:eastAsia="MS Mincho" w:hAnsiTheme="minorHAnsi" w:cstheme="minorHAnsi"/>
          <w:bCs/>
          <w:iCs/>
        </w:rPr>
        <w:t xml:space="preserve">CASEL’s Evidence-Based SEL Programs: </w:t>
      </w:r>
      <w:hyperlink r:id="rId15" w:history="1">
        <w:r w:rsidRPr="00BB288B">
          <w:rPr>
            <w:rStyle w:val="Hyperlink"/>
            <w:rFonts w:asciiTheme="minorHAnsi" w:eastAsia="MS Mincho" w:hAnsiTheme="minorHAnsi" w:cstheme="minorHAnsi"/>
            <w:bCs/>
            <w:iCs/>
          </w:rPr>
          <w:t>https://casel.org/guide/programs/</w:t>
        </w:r>
      </w:hyperlink>
    </w:p>
    <w:p w14:paraId="0DA72106" w14:textId="77777777" w:rsidR="00BB288B" w:rsidRPr="00BB288B" w:rsidRDefault="00BB288B" w:rsidP="00BB288B">
      <w:pPr>
        <w:rPr>
          <w:rFonts w:asciiTheme="minorHAnsi" w:eastAsia="MS Mincho" w:hAnsiTheme="minorHAnsi" w:cstheme="minorBidi"/>
        </w:rPr>
      </w:pPr>
    </w:p>
    <w:p w14:paraId="6D0EB3AC" w14:textId="77777777" w:rsidR="00BB288B" w:rsidRDefault="005329A7" w:rsidP="00BB288B">
      <w:pPr>
        <w:rPr>
          <w:rFonts w:asciiTheme="minorHAnsi" w:eastAsia="MS Mincho" w:hAnsiTheme="minorHAnsi" w:cstheme="minorHAnsi"/>
          <w:bCs/>
          <w:iCs/>
        </w:rPr>
      </w:pPr>
      <w:r w:rsidRPr="00BD1408">
        <w:rPr>
          <w:rFonts w:asciiTheme="minorHAnsi" w:eastAsia="MS Mincho" w:hAnsiTheme="minorHAnsi" w:cstheme="minorHAnsi"/>
          <w:b/>
          <w:iCs/>
        </w:rPr>
        <w:t>CARE for Teachers Program</w:t>
      </w:r>
      <w:r w:rsidRPr="00BD1408">
        <w:rPr>
          <w:rFonts w:asciiTheme="minorHAnsi" w:eastAsia="MS Mincho" w:hAnsiTheme="minorHAnsi" w:cstheme="minorHAnsi"/>
          <w:bCs/>
          <w:iCs/>
        </w:rPr>
        <w:t xml:space="preserve">, standing for Cultivating Awareness and Resilience in Education, was developed by the Garrison Institute. </w:t>
      </w:r>
      <w:r w:rsidR="00FB3BAB" w:rsidRPr="00BD1408">
        <w:rPr>
          <w:rFonts w:asciiTheme="minorHAnsi" w:eastAsia="MS Mincho" w:hAnsiTheme="minorHAnsi" w:cstheme="minorHAnsi"/>
          <w:bCs/>
          <w:iCs/>
        </w:rPr>
        <w:t xml:space="preserve">The CARE program utilizes an emphasis on emotional skills instruction to promote understanding, recognition, and regulation of emotions. </w:t>
      </w:r>
      <w:r w:rsidRPr="00BD1408">
        <w:rPr>
          <w:rFonts w:asciiTheme="minorHAnsi" w:eastAsia="MS Mincho" w:hAnsiTheme="minorHAnsi" w:cstheme="minorHAnsi"/>
          <w:bCs/>
          <w:iCs/>
        </w:rPr>
        <w:t xml:space="preserve">Research </w:t>
      </w:r>
      <w:r w:rsidRPr="00BD1408">
        <w:rPr>
          <w:rFonts w:asciiTheme="minorHAnsi" w:eastAsia="MS Mincho" w:hAnsiTheme="minorHAnsi" w:cstheme="minorHAnsi"/>
          <w:bCs/>
          <w:iCs/>
        </w:rPr>
        <w:lastRenderedPageBreak/>
        <w:t xml:space="preserve">has found that the CARE program supports teachers by improving their </w:t>
      </w:r>
      <w:r w:rsidR="00D00F9E" w:rsidRPr="00BD1408">
        <w:rPr>
          <w:rFonts w:asciiTheme="minorHAnsi" w:eastAsia="MS Mincho" w:hAnsiTheme="minorHAnsi" w:cstheme="minorHAnsi"/>
          <w:bCs/>
          <w:iCs/>
        </w:rPr>
        <w:t xml:space="preserve">well-being, efficacy, and </w:t>
      </w:r>
      <w:r w:rsidRPr="00BD1408">
        <w:rPr>
          <w:rFonts w:asciiTheme="minorHAnsi" w:eastAsia="MS Mincho" w:hAnsiTheme="minorHAnsi" w:cstheme="minorHAnsi"/>
          <w:bCs/>
          <w:iCs/>
        </w:rPr>
        <w:t>emotional regulation, reducing their psychological distress, and improving their physical health</w:t>
      </w:r>
      <w:r w:rsidR="00D00F9E" w:rsidRPr="00BD1408">
        <w:rPr>
          <w:rFonts w:asciiTheme="minorHAnsi" w:eastAsia="MS Mincho" w:hAnsiTheme="minorHAnsi" w:cstheme="minorHAnsi"/>
          <w:bCs/>
          <w:iCs/>
        </w:rPr>
        <w:t xml:space="preserve"> (Jennings, </w:t>
      </w:r>
      <w:proofErr w:type="spellStart"/>
      <w:r w:rsidR="00D00F9E" w:rsidRPr="00BD1408">
        <w:rPr>
          <w:rFonts w:asciiTheme="minorHAnsi" w:eastAsia="MS Mincho" w:hAnsiTheme="minorHAnsi" w:cstheme="minorHAnsi"/>
          <w:bCs/>
          <w:iCs/>
        </w:rPr>
        <w:t>Snowberg</w:t>
      </w:r>
      <w:proofErr w:type="spellEnd"/>
      <w:r w:rsidR="00D00F9E" w:rsidRPr="00BD1408">
        <w:rPr>
          <w:rFonts w:asciiTheme="minorHAnsi" w:eastAsia="MS Mincho" w:hAnsiTheme="minorHAnsi" w:cstheme="minorHAnsi"/>
          <w:bCs/>
          <w:iCs/>
        </w:rPr>
        <w:t xml:space="preserve">, </w:t>
      </w:r>
      <w:proofErr w:type="spellStart"/>
      <w:r w:rsidR="00D00F9E" w:rsidRPr="00BD1408">
        <w:rPr>
          <w:rFonts w:asciiTheme="minorHAnsi" w:eastAsia="MS Mincho" w:hAnsiTheme="minorHAnsi" w:cstheme="minorHAnsi"/>
          <w:bCs/>
          <w:iCs/>
        </w:rPr>
        <w:t>Coccia</w:t>
      </w:r>
      <w:proofErr w:type="spellEnd"/>
      <w:r w:rsidR="00D00F9E" w:rsidRPr="00BD1408">
        <w:rPr>
          <w:rFonts w:asciiTheme="minorHAnsi" w:eastAsia="MS Mincho" w:hAnsiTheme="minorHAnsi" w:cstheme="minorHAnsi"/>
          <w:bCs/>
          <w:iCs/>
        </w:rPr>
        <w:t xml:space="preserve"> &amp; Greenberg ,2011; Jennings, Brown, Davis, Frank, Doyle, Rasheed, DeWeese, </w:t>
      </w:r>
      <w:proofErr w:type="spellStart"/>
      <w:r w:rsidR="00D00F9E" w:rsidRPr="00BD1408">
        <w:rPr>
          <w:rFonts w:asciiTheme="minorHAnsi" w:eastAsia="MS Mincho" w:hAnsiTheme="minorHAnsi" w:cstheme="minorHAnsi"/>
          <w:bCs/>
          <w:iCs/>
        </w:rPr>
        <w:t>Demauro</w:t>
      </w:r>
      <w:proofErr w:type="spellEnd"/>
      <w:r w:rsidR="00D00F9E" w:rsidRPr="00BD1408">
        <w:rPr>
          <w:rFonts w:asciiTheme="minorHAnsi" w:eastAsia="MS Mincho" w:hAnsiTheme="minorHAnsi" w:cstheme="minorHAnsi"/>
          <w:bCs/>
          <w:iCs/>
        </w:rPr>
        <w:t xml:space="preserve">, Cham, &amp; Greenberg, 2017) </w:t>
      </w:r>
    </w:p>
    <w:p w14:paraId="41A32710" w14:textId="77777777" w:rsidR="00BB288B" w:rsidRDefault="00BB288B" w:rsidP="00BB288B">
      <w:pPr>
        <w:rPr>
          <w:rFonts w:asciiTheme="minorHAnsi" w:eastAsia="MS Mincho" w:hAnsiTheme="minorHAnsi" w:cstheme="minorHAnsi"/>
          <w:bCs/>
          <w:iCs/>
        </w:rPr>
      </w:pPr>
    </w:p>
    <w:p w14:paraId="197A4F21" w14:textId="680FCFC8" w:rsidR="00BB288B" w:rsidRPr="00BB288B" w:rsidRDefault="00BB288B" w:rsidP="00BB288B">
      <w:pPr>
        <w:pStyle w:val="ListParagraph"/>
        <w:numPr>
          <w:ilvl w:val="0"/>
          <w:numId w:val="31"/>
        </w:numPr>
        <w:rPr>
          <w:rFonts w:asciiTheme="minorHAnsi" w:eastAsia="MS Mincho" w:hAnsiTheme="minorHAnsi" w:cstheme="minorHAnsi"/>
          <w:bCs/>
          <w:iCs/>
        </w:rPr>
      </w:pPr>
      <w:r w:rsidRPr="00BB288B">
        <w:rPr>
          <w:rFonts w:asciiTheme="minorHAnsi" w:eastAsia="MS Mincho" w:hAnsiTheme="minorHAnsi" w:cstheme="minorHAnsi"/>
          <w:bCs/>
          <w:iCs/>
        </w:rPr>
        <w:t xml:space="preserve">CARE for Teachers Program: </w:t>
      </w:r>
      <w:hyperlink r:id="rId16" w:history="1">
        <w:r w:rsidRPr="00BB288B">
          <w:rPr>
            <w:rStyle w:val="Hyperlink"/>
            <w:rFonts w:asciiTheme="minorHAnsi" w:eastAsia="MS Mincho" w:hAnsiTheme="minorHAnsi" w:cstheme="minorHAnsi"/>
            <w:bCs/>
            <w:iCs/>
          </w:rPr>
          <w:t>https://createforeducation.org/care/</w:t>
        </w:r>
      </w:hyperlink>
    </w:p>
    <w:p w14:paraId="5A3B7F40" w14:textId="77777777" w:rsidR="00BB288B" w:rsidRPr="00BD1408" w:rsidRDefault="00BB288B" w:rsidP="001B6432">
      <w:pPr>
        <w:rPr>
          <w:rFonts w:asciiTheme="minorHAnsi" w:eastAsia="MS Mincho" w:hAnsiTheme="minorHAnsi" w:cstheme="minorHAnsi"/>
          <w:bCs/>
          <w:iCs/>
        </w:rPr>
      </w:pPr>
    </w:p>
    <w:p w14:paraId="622009A4" w14:textId="77777777" w:rsidR="00BB288B" w:rsidRDefault="009B3936" w:rsidP="00BB288B">
      <w:pPr>
        <w:rPr>
          <w:rFonts w:asciiTheme="minorHAnsi" w:eastAsia="MS Mincho" w:hAnsiTheme="minorHAnsi" w:cstheme="minorHAnsi"/>
          <w:bCs/>
          <w:iCs/>
        </w:rPr>
      </w:pPr>
      <w:r w:rsidRPr="00BD1408">
        <w:rPr>
          <w:rFonts w:asciiTheme="minorHAnsi" w:eastAsia="MS Mincho" w:hAnsiTheme="minorHAnsi" w:cstheme="minorHAnsi"/>
          <w:bCs/>
          <w:iCs/>
        </w:rPr>
        <w:t>Listed</w:t>
      </w:r>
      <w:r w:rsidR="009D464F" w:rsidRPr="00BD1408">
        <w:rPr>
          <w:rFonts w:asciiTheme="minorHAnsi" w:eastAsia="MS Mincho" w:hAnsiTheme="minorHAnsi" w:cstheme="minorHAnsi"/>
          <w:bCs/>
          <w:iCs/>
        </w:rPr>
        <w:t xml:space="preserve"> on the Suicide Prevention Resource Center, as an evidenced-based “upstream” program the </w:t>
      </w:r>
      <w:r w:rsidR="009D464F" w:rsidRPr="00BD1408">
        <w:rPr>
          <w:rFonts w:asciiTheme="minorHAnsi" w:eastAsia="MS Mincho" w:hAnsiTheme="minorHAnsi" w:cstheme="minorHAnsi"/>
          <w:b/>
          <w:iCs/>
        </w:rPr>
        <w:t>Good Behavior Game (GBG)</w:t>
      </w:r>
      <w:r w:rsidR="009D464F" w:rsidRPr="00BD1408">
        <w:rPr>
          <w:rFonts w:asciiTheme="minorHAnsi" w:eastAsia="MS Mincho" w:hAnsiTheme="minorHAnsi" w:cstheme="minorHAnsi"/>
          <w:bCs/>
          <w:iCs/>
        </w:rPr>
        <w:t xml:space="preserve"> is a universal classroom-based behavior management strategy for elementary school that teachers use along with a school’s standard instructional curricula. GBG uses a classroom-wide game format with teams</w:t>
      </w:r>
      <w:r w:rsidRPr="00BD1408">
        <w:rPr>
          <w:rFonts w:asciiTheme="minorHAnsi" w:eastAsia="MS Mincho" w:hAnsiTheme="minorHAnsi" w:cstheme="minorHAnsi"/>
          <w:bCs/>
          <w:iCs/>
        </w:rPr>
        <w:t>, as well as rewards with the intent of socializing children to the role of being a student and a member of the classroom community</w:t>
      </w:r>
      <w:r w:rsidR="009D464F" w:rsidRPr="00BD1408">
        <w:rPr>
          <w:rFonts w:asciiTheme="minorHAnsi" w:eastAsia="MS Mincho" w:hAnsiTheme="minorHAnsi" w:cstheme="minorHAnsi"/>
          <w:bCs/>
          <w:iCs/>
        </w:rPr>
        <w:t xml:space="preserve">. </w:t>
      </w:r>
      <w:r w:rsidRPr="00BD1408">
        <w:rPr>
          <w:rFonts w:asciiTheme="minorHAnsi" w:eastAsia="MS Mincho" w:hAnsiTheme="minorHAnsi" w:cstheme="minorHAnsi"/>
          <w:bCs/>
          <w:iCs/>
        </w:rPr>
        <w:t>Research has found that it</w:t>
      </w:r>
      <w:r w:rsidR="009D464F" w:rsidRPr="00BD1408">
        <w:rPr>
          <w:rFonts w:asciiTheme="minorHAnsi" w:eastAsia="MS Mincho" w:hAnsiTheme="minorHAnsi" w:cstheme="minorHAnsi"/>
          <w:bCs/>
          <w:iCs/>
        </w:rPr>
        <w:t xml:space="preserve"> reduce</w:t>
      </w:r>
      <w:r w:rsidRPr="00BD1408">
        <w:rPr>
          <w:rFonts w:asciiTheme="minorHAnsi" w:eastAsia="MS Mincho" w:hAnsiTheme="minorHAnsi" w:cstheme="minorHAnsi"/>
          <w:bCs/>
          <w:iCs/>
        </w:rPr>
        <w:t>s</w:t>
      </w:r>
      <w:r w:rsidR="009D464F" w:rsidRPr="00BD1408">
        <w:rPr>
          <w:rFonts w:asciiTheme="minorHAnsi" w:eastAsia="MS Mincho" w:hAnsiTheme="minorHAnsi" w:cstheme="minorHAnsi"/>
          <w:bCs/>
          <w:iCs/>
        </w:rPr>
        <w:t xml:space="preserve"> aggressive, disruptive classroom behavior, which is a shared risk factor for later problem behaviors, including adolescent and adult illicit drug abuse, alcohol abuse, cigarette smoking, antisocial personality disorder, violent and criminal behavior, and suicidal thoughts and behaviors</w:t>
      </w:r>
      <w:r w:rsidRPr="00BD1408">
        <w:rPr>
          <w:rFonts w:asciiTheme="minorHAnsi" w:eastAsia="MS Mincho" w:hAnsiTheme="minorHAnsi" w:cstheme="minorHAnsi"/>
          <w:bCs/>
          <w:iCs/>
        </w:rPr>
        <w:t xml:space="preserve"> (Kellam, Mackenzie, Brown, </w:t>
      </w:r>
      <w:proofErr w:type="spellStart"/>
      <w:r w:rsidRPr="00BD1408">
        <w:rPr>
          <w:rFonts w:asciiTheme="minorHAnsi" w:eastAsia="MS Mincho" w:hAnsiTheme="minorHAnsi" w:cstheme="minorHAnsi"/>
          <w:bCs/>
          <w:iCs/>
        </w:rPr>
        <w:t>Poduska</w:t>
      </w:r>
      <w:proofErr w:type="spellEnd"/>
      <w:r w:rsidRPr="00BD1408">
        <w:rPr>
          <w:rFonts w:asciiTheme="minorHAnsi" w:eastAsia="MS Mincho" w:hAnsiTheme="minorHAnsi" w:cstheme="minorHAnsi"/>
          <w:bCs/>
          <w:iCs/>
        </w:rPr>
        <w:t>, Wang, Petras, &amp; Wilcox, 2011).</w:t>
      </w:r>
    </w:p>
    <w:p w14:paraId="70D1ABF8" w14:textId="77777777" w:rsidR="00BB288B" w:rsidRDefault="00BB288B" w:rsidP="00BB288B">
      <w:pPr>
        <w:rPr>
          <w:rFonts w:asciiTheme="minorHAnsi" w:eastAsia="MS Mincho" w:hAnsiTheme="minorHAnsi" w:cstheme="minorHAnsi"/>
          <w:bCs/>
          <w:iCs/>
        </w:rPr>
      </w:pPr>
    </w:p>
    <w:p w14:paraId="49DCEF9B" w14:textId="021EC0A8" w:rsidR="00BB288B" w:rsidRPr="00BB288B" w:rsidRDefault="00BB288B" w:rsidP="00BB288B">
      <w:pPr>
        <w:pStyle w:val="ListParagraph"/>
        <w:numPr>
          <w:ilvl w:val="0"/>
          <w:numId w:val="31"/>
        </w:numPr>
        <w:rPr>
          <w:rFonts w:asciiTheme="minorHAnsi" w:eastAsia="MS Mincho" w:hAnsiTheme="minorHAnsi" w:cstheme="minorHAnsi"/>
          <w:bCs/>
          <w:iCs/>
        </w:rPr>
      </w:pPr>
      <w:r w:rsidRPr="00BB288B">
        <w:rPr>
          <w:rFonts w:asciiTheme="minorHAnsi" w:hAnsiTheme="minorHAnsi" w:cstheme="minorHAnsi"/>
        </w:rPr>
        <w:t xml:space="preserve">The Good Behavior Game: </w:t>
      </w:r>
      <w:hyperlink r:id="rId17" w:history="1">
        <w:r w:rsidRPr="00BB288B">
          <w:rPr>
            <w:rStyle w:val="Hyperlink"/>
            <w:rFonts w:asciiTheme="minorHAnsi" w:hAnsiTheme="minorHAnsi" w:cstheme="minorHAnsi"/>
          </w:rPr>
          <w:t>https://www.sprc.org/resources-programs/good-behavior-game-gbg</w:t>
        </w:r>
      </w:hyperlink>
    </w:p>
    <w:p w14:paraId="62517797" w14:textId="5D932155" w:rsidR="00D428E6" w:rsidRPr="00BB288B" w:rsidRDefault="00D428E6" w:rsidP="00BB288B">
      <w:pPr>
        <w:ind w:left="360"/>
        <w:rPr>
          <w:rFonts w:asciiTheme="minorHAnsi" w:eastAsia="MS Mincho" w:hAnsiTheme="minorHAnsi" w:cstheme="minorHAnsi"/>
          <w:bCs/>
          <w:iCs/>
        </w:rPr>
      </w:pPr>
    </w:p>
    <w:p w14:paraId="6C7D1434" w14:textId="68FDAE5D" w:rsidR="003F244E" w:rsidRPr="007C1B72" w:rsidRDefault="003F244E" w:rsidP="00A1124F">
      <w:pPr>
        <w:rPr>
          <w:rFonts w:asciiTheme="minorHAnsi" w:hAnsiTheme="minorHAnsi" w:cstheme="minorHAnsi"/>
          <w:b/>
          <w:color w:val="17BBB9"/>
          <w:sz w:val="26"/>
          <w:szCs w:val="26"/>
        </w:rPr>
      </w:pPr>
      <w:r w:rsidRPr="007C1B72">
        <w:rPr>
          <w:rFonts w:asciiTheme="minorHAnsi" w:hAnsiTheme="minorHAnsi" w:cstheme="minorHAnsi"/>
          <w:b/>
          <w:color w:val="17BBB9"/>
          <w:sz w:val="26"/>
          <w:szCs w:val="26"/>
        </w:rPr>
        <w:t xml:space="preserve">Social Emotional Learning Resources </w:t>
      </w:r>
    </w:p>
    <w:p w14:paraId="671725FC" w14:textId="77777777" w:rsidR="00BD1408" w:rsidRPr="00BD1408" w:rsidRDefault="00BD1408" w:rsidP="00A1124F">
      <w:pPr>
        <w:rPr>
          <w:rFonts w:asciiTheme="minorHAnsi" w:hAnsiTheme="minorHAnsi" w:cstheme="minorHAnsi"/>
          <w:b/>
          <w:color w:val="17BBB9"/>
        </w:rPr>
      </w:pPr>
    </w:p>
    <w:p w14:paraId="7B5E4F98" w14:textId="77777777" w:rsidR="009B3936" w:rsidRPr="00BD1408" w:rsidRDefault="009B3936" w:rsidP="00BD1408">
      <w:pPr>
        <w:pStyle w:val="ListParagraph"/>
        <w:numPr>
          <w:ilvl w:val="0"/>
          <w:numId w:val="7"/>
        </w:numPr>
        <w:rPr>
          <w:rFonts w:asciiTheme="minorHAnsi" w:hAnsiTheme="minorHAnsi" w:cstheme="minorHAnsi"/>
        </w:rPr>
      </w:pPr>
      <w:r w:rsidRPr="00BD1408">
        <w:rPr>
          <w:rFonts w:asciiTheme="minorHAnsi" w:hAnsiTheme="minorHAnsi" w:cstheme="minorHAnsi"/>
        </w:rPr>
        <w:t xml:space="preserve">Center on the Social and Emotional Foundations for Early Learning: </w:t>
      </w:r>
      <w:hyperlink r:id="rId18" w:history="1">
        <w:r w:rsidRPr="00BD1408">
          <w:rPr>
            <w:rStyle w:val="Hyperlink"/>
            <w:rFonts w:asciiTheme="minorHAnsi" w:hAnsiTheme="minorHAnsi" w:cstheme="minorHAnsi"/>
          </w:rPr>
          <w:t>http://csefel.vanderbilt.edu/</w:t>
        </w:r>
      </w:hyperlink>
    </w:p>
    <w:p w14:paraId="454D2DB2" w14:textId="2B3915BF" w:rsidR="00746561" w:rsidRPr="00BD1408" w:rsidRDefault="009B3936" w:rsidP="00BD1408">
      <w:pPr>
        <w:pStyle w:val="ListParagraph"/>
        <w:numPr>
          <w:ilvl w:val="0"/>
          <w:numId w:val="7"/>
        </w:numPr>
        <w:rPr>
          <w:rFonts w:asciiTheme="minorHAnsi" w:hAnsiTheme="minorHAnsi" w:cstheme="minorHAnsi"/>
        </w:rPr>
      </w:pPr>
      <w:r w:rsidRPr="00BD1408">
        <w:rPr>
          <w:rFonts w:asciiTheme="minorHAnsi" w:hAnsiTheme="minorHAnsi" w:cstheme="minorHAnsi"/>
        </w:rPr>
        <w:t>Navigating Social and Emotional Learning from the Inside Out— Looking Inside and Across 25 Leading SEL Programs: A Practical Resource for Schools and OST Providers) Elementary School Focus</w:t>
      </w:r>
      <w:r w:rsidR="00746561" w:rsidRPr="00BD1408">
        <w:rPr>
          <w:rFonts w:asciiTheme="minorHAnsi" w:hAnsiTheme="minorHAnsi" w:cstheme="minorHAnsi"/>
        </w:rPr>
        <w:t xml:space="preserve">: </w:t>
      </w:r>
      <w:hyperlink r:id="rId19" w:history="1">
        <w:r w:rsidR="00746561" w:rsidRPr="00BD1408">
          <w:rPr>
            <w:rStyle w:val="Hyperlink"/>
            <w:rFonts w:asciiTheme="minorHAnsi" w:hAnsiTheme="minorHAnsi" w:cstheme="minorHAnsi"/>
          </w:rPr>
          <w:t>https://www.cde.ca.gov/eo/in/documents/selresourcesguide.pdf</w:t>
        </w:r>
      </w:hyperlink>
    </w:p>
    <w:p w14:paraId="44776FB4" w14:textId="77777777" w:rsidR="00746561" w:rsidRPr="00BD1408" w:rsidRDefault="00746561" w:rsidP="00BD1408">
      <w:pPr>
        <w:pStyle w:val="ListParagraph"/>
        <w:numPr>
          <w:ilvl w:val="0"/>
          <w:numId w:val="7"/>
        </w:numPr>
        <w:rPr>
          <w:rFonts w:asciiTheme="minorHAnsi" w:hAnsiTheme="minorHAnsi" w:cstheme="minorHAnsi"/>
        </w:rPr>
      </w:pPr>
      <w:r w:rsidRPr="00BD1408">
        <w:rPr>
          <w:rFonts w:asciiTheme="minorHAnsi" w:hAnsiTheme="minorHAnsi" w:cstheme="minorHAnsi"/>
        </w:rPr>
        <w:t xml:space="preserve">Social and Emotional Learning Resource Finder: </w:t>
      </w:r>
      <w:hyperlink r:id="rId20" w:history="1">
        <w:r w:rsidRPr="00BD1408">
          <w:rPr>
            <w:rStyle w:val="Hyperlink"/>
            <w:rFonts w:asciiTheme="minorHAnsi" w:hAnsiTheme="minorHAnsi" w:cstheme="minorHAnsi"/>
          </w:rPr>
          <w:t>http://www.selresources.com/</w:t>
        </w:r>
      </w:hyperlink>
    </w:p>
    <w:p w14:paraId="596EB023" w14:textId="40249F6A" w:rsidR="00746561" w:rsidRPr="00F97AAA" w:rsidRDefault="00746561" w:rsidP="00F97AAA">
      <w:pPr>
        <w:pStyle w:val="ListParagraph"/>
        <w:numPr>
          <w:ilvl w:val="0"/>
          <w:numId w:val="7"/>
        </w:numPr>
        <w:rPr>
          <w:rFonts w:asciiTheme="minorHAnsi" w:hAnsiTheme="minorHAnsi" w:cstheme="minorBidi"/>
        </w:rPr>
      </w:pPr>
      <w:r w:rsidRPr="00F97AAA">
        <w:rPr>
          <w:rFonts w:asciiTheme="minorHAnsi" w:hAnsiTheme="minorHAnsi" w:cstheme="minorBidi"/>
        </w:rPr>
        <w:t>California Social and Emotional Learning Community of Practice</w:t>
      </w:r>
      <w:r w:rsidR="00D428E6">
        <w:rPr>
          <w:rFonts w:asciiTheme="minorHAnsi" w:hAnsiTheme="minorHAnsi" w:cstheme="minorBidi"/>
        </w:rPr>
        <w:t xml:space="preserve"> is a</w:t>
      </w:r>
      <w:r w:rsidR="579E7C83" w:rsidRPr="00F97AAA">
        <w:rPr>
          <w:rFonts w:asciiTheme="minorHAnsi" w:hAnsiTheme="minorHAnsi" w:cstheme="minorBidi"/>
        </w:rPr>
        <w:t xml:space="preserve"> partnership with Sacramento, Orange, and Butte Count</w:t>
      </w:r>
      <w:r w:rsidR="00D428E6">
        <w:rPr>
          <w:rFonts w:asciiTheme="minorHAnsi" w:hAnsiTheme="minorHAnsi" w:cstheme="minorBidi"/>
        </w:rPr>
        <w:t xml:space="preserve">ies </w:t>
      </w:r>
      <w:r w:rsidR="5D7DAFE2" w:rsidRPr="00F97AAA">
        <w:rPr>
          <w:rFonts w:asciiTheme="minorHAnsi" w:hAnsiTheme="minorHAnsi" w:cstheme="minorBidi"/>
        </w:rPr>
        <w:t xml:space="preserve">to </w:t>
      </w:r>
      <w:r w:rsidR="00D428E6">
        <w:rPr>
          <w:rFonts w:asciiTheme="minorHAnsi" w:hAnsiTheme="minorHAnsi" w:cstheme="minorBidi"/>
        </w:rPr>
        <w:t>build</w:t>
      </w:r>
      <w:r w:rsidR="5D7DAFE2" w:rsidRPr="00F97AAA">
        <w:rPr>
          <w:rFonts w:asciiTheme="minorHAnsi" w:hAnsiTheme="minorHAnsi" w:cstheme="minorBidi"/>
        </w:rPr>
        <w:t xml:space="preserve"> capacity </w:t>
      </w:r>
      <w:r w:rsidR="00D428E6">
        <w:rPr>
          <w:rFonts w:asciiTheme="minorHAnsi" w:hAnsiTheme="minorHAnsi" w:cstheme="minorBidi"/>
        </w:rPr>
        <w:t xml:space="preserve">within </w:t>
      </w:r>
      <w:r w:rsidR="5D7DAFE2" w:rsidRPr="00F97AAA">
        <w:rPr>
          <w:rFonts w:asciiTheme="minorHAnsi" w:hAnsiTheme="minorHAnsi" w:cstheme="minorBidi"/>
        </w:rPr>
        <w:t>County Offices of Education. For more information contact, Dr. Lucy Vezz</w:t>
      </w:r>
      <w:r w:rsidR="0DE1B569" w:rsidRPr="00F97AAA">
        <w:rPr>
          <w:rFonts w:asciiTheme="minorHAnsi" w:hAnsiTheme="minorHAnsi" w:cstheme="minorBidi"/>
        </w:rPr>
        <w:t xml:space="preserve">uto at Ivezzuto@ocde.us or Brent </w:t>
      </w:r>
      <w:proofErr w:type="spellStart"/>
      <w:r w:rsidR="0DE1B569" w:rsidRPr="00F97AAA">
        <w:rPr>
          <w:rFonts w:asciiTheme="minorHAnsi" w:hAnsiTheme="minorHAnsi" w:cstheme="minorBidi"/>
        </w:rPr>
        <w:t>Malicote</w:t>
      </w:r>
      <w:proofErr w:type="spellEnd"/>
      <w:r w:rsidR="0DE1B569" w:rsidRPr="00F97AAA">
        <w:rPr>
          <w:rFonts w:asciiTheme="minorHAnsi" w:hAnsiTheme="minorHAnsi" w:cstheme="minorBidi"/>
        </w:rPr>
        <w:t xml:space="preserve"> at bmailicote@scoe.net. </w:t>
      </w:r>
    </w:p>
    <w:p w14:paraId="3975717E" w14:textId="490EDFE3" w:rsidR="60FE92BD" w:rsidRPr="00F97AAA" w:rsidRDefault="60FE92BD">
      <w:pPr>
        <w:rPr>
          <w:rFonts w:asciiTheme="minorHAnsi" w:hAnsiTheme="minorHAnsi" w:cstheme="minorBidi"/>
        </w:rPr>
      </w:pPr>
    </w:p>
    <w:p w14:paraId="352D8533" w14:textId="7E192C94" w:rsidR="00661FD8" w:rsidRPr="007C1B72" w:rsidRDefault="00A1124F" w:rsidP="00A1124F">
      <w:pPr>
        <w:rPr>
          <w:rFonts w:asciiTheme="minorHAnsi" w:hAnsiTheme="minorHAnsi" w:cstheme="minorHAnsi"/>
          <w:b/>
          <w:color w:val="17BBB9"/>
          <w:sz w:val="26"/>
          <w:szCs w:val="26"/>
        </w:rPr>
      </w:pPr>
      <w:r w:rsidRPr="007C1B72">
        <w:rPr>
          <w:rFonts w:asciiTheme="minorHAnsi" w:hAnsiTheme="minorHAnsi" w:cstheme="minorHAnsi"/>
          <w:b/>
          <w:color w:val="17BBB9"/>
          <w:sz w:val="26"/>
          <w:szCs w:val="26"/>
        </w:rPr>
        <w:t xml:space="preserve">Mindfulness for Suicide Prevention </w:t>
      </w:r>
    </w:p>
    <w:p w14:paraId="26D02985" w14:textId="77777777" w:rsidR="00BD1408" w:rsidRPr="00BD1408" w:rsidRDefault="00BD1408" w:rsidP="00A1124F">
      <w:pPr>
        <w:rPr>
          <w:rFonts w:asciiTheme="minorHAnsi" w:hAnsiTheme="minorHAnsi" w:cstheme="minorHAnsi"/>
          <w:b/>
          <w:color w:val="17BBB9"/>
        </w:rPr>
      </w:pPr>
    </w:p>
    <w:p w14:paraId="2E5BCE18" w14:textId="23DA7650" w:rsidR="00DF36C1" w:rsidRDefault="00661FD8" w:rsidP="00A1124F">
      <w:pPr>
        <w:rPr>
          <w:rFonts w:asciiTheme="minorHAnsi" w:eastAsia="MS Mincho" w:hAnsiTheme="minorHAnsi" w:cstheme="minorHAnsi"/>
          <w:bCs/>
          <w:iCs/>
        </w:rPr>
      </w:pPr>
      <w:r w:rsidRPr="00BD1408">
        <w:rPr>
          <w:rFonts w:asciiTheme="minorHAnsi" w:eastAsia="MS Mincho" w:hAnsiTheme="minorHAnsi" w:cstheme="minorHAnsi"/>
          <w:bCs/>
          <w:iCs/>
        </w:rPr>
        <w:t xml:space="preserve">Mindfulness is defined by the Greater Good Science Center as the moment-by-moment awareness of our thoughts, feelings, bodily sensations, and surrounding environment. </w:t>
      </w:r>
      <w:r w:rsidR="00592C5E" w:rsidRPr="00BD1408">
        <w:rPr>
          <w:rFonts w:asciiTheme="minorHAnsi" w:eastAsia="MS Mincho" w:hAnsiTheme="minorHAnsi" w:cstheme="minorHAnsi"/>
          <w:bCs/>
          <w:iCs/>
        </w:rPr>
        <w:t xml:space="preserve">It draws on the premise that each individual has the natural capability for relationship-building qualities such as empathy and kindness. </w:t>
      </w:r>
      <w:r w:rsidRPr="00BD1408">
        <w:rPr>
          <w:rFonts w:asciiTheme="minorHAnsi" w:eastAsia="MS Mincho" w:hAnsiTheme="minorHAnsi" w:cstheme="minorHAnsi"/>
          <w:bCs/>
          <w:iCs/>
        </w:rPr>
        <w:t xml:space="preserve">Furthermore, mindfulness has been described </w:t>
      </w:r>
      <w:r w:rsidR="004E2AEC">
        <w:rPr>
          <w:rFonts w:asciiTheme="minorHAnsi" w:eastAsia="MS Mincho" w:hAnsiTheme="minorHAnsi" w:cstheme="minorHAnsi"/>
          <w:bCs/>
          <w:iCs/>
        </w:rPr>
        <w:t>as</w:t>
      </w:r>
      <w:r w:rsidR="004E2AEC" w:rsidRPr="00BD1408">
        <w:rPr>
          <w:rFonts w:asciiTheme="minorHAnsi" w:eastAsia="MS Mincho" w:hAnsiTheme="minorHAnsi" w:cstheme="minorHAnsi"/>
          <w:bCs/>
          <w:iCs/>
        </w:rPr>
        <w:t xml:space="preserve"> </w:t>
      </w:r>
      <w:r w:rsidRPr="00BD1408">
        <w:rPr>
          <w:rFonts w:asciiTheme="minorHAnsi" w:eastAsia="MS Mincho" w:hAnsiTheme="minorHAnsi" w:cstheme="minorHAnsi"/>
          <w:bCs/>
          <w:iCs/>
        </w:rPr>
        <w:t xml:space="preserve">having four distinct, yet overlapping processes: contact with the present moment, psychological </w:t>
      </w:r>
      <w:r w:rsidRPr="00BD1408">
        <w:rPr>
          <w:rFonts w:asciiTheme="minorHAnsi" w:eastAsia="MS Mincho" w:hAnsiTheme="minorHAnsi" w:cstheme="minorHAnsi"/>
          <w:bCs/>
          <w:iCs/>
        </w:rPr>
        <w:lastRenderedPageBreak/>
        <w:t xml:space="preserve">acceptance, cognitive defusion, and self as context. </w:t>
      </w:r>
      <w:r w:rsidR="00D507EE" w:rsidRPr="00BD1408">
        <w:rPr>
          <w:rFonts w:asciiTheme="minorHAnsi" w:eastAsia="MS Mincho" w:hAnsiTheme="minorHAnsi" w:cstheme="minorHAnsi"/>
          <w:bCs/>
          <w:iCs/>
        </w:rPr>
        <w:t>Being mindful allows for a clearer understanding of how one</w:t>
      </w:r>
      <w:r w:rsidR="004E2AEC">
        <w:rPr>
          <w:rFonts w:asciiTheme="minorHAnsi" w:eastAsia="MS Mincho" w:hAnsiTheme="minorHAnsi" w:cstheme="minorHAnsi"/>
          <w:bCs/>
          <w:iCs/>
        </w:rPr>
        <w:t>'</w:t>
      </w:r>
      <w:r w:rsidR="00D507EE" w:rsidRPr="00BD1408">
        <w:rPr>
          <w:rFonts w:asciiTheme="minorHAnsi" w:eastAsia="MS Mincho" w:hAnsiTheme="minorHAnsi" w:cstheme="minorHAnsi"/>
          <w:bCs/>
          <w:iCs/>
        </w:rPr>
        <w:t xml:space="preserve">s thoughts and emotions impact health and quality of life. </w:t>
      </w:r>
    </w:p>
    <w:p w14:paraId="67B09E27" w14:textId="77777777" w:rsidR="00BD1408" w:rsidRPr="00BD1408" w:rsidRDefault="00BD1408" w:rsidP="00A1124F">
      <w:pPr>
        <w:rPr>
          <w:rFonts w:asciiTheme="minorHAnsi" w:eastAsia="MS Mincho" w:hAnsiTheme="minorHAnsi" w:cstheme="minorHAnsi"/>
          <w:bCs/>
          <w:iCs/>
        </w:rPr>
      </w:pPr>
    </w:p>
    <w:p w14:paraId="12FE3D06" w14:textId="4522263B" w:rsidR="00A503E7" w:rsidRPr="00F97AAA" w:rsidRDefault="004E2AEC">
      <w:pPr>
        <w:rPr>
          <w:rFonts w:asciiTheme="minorHAnsi" w:eastAsia="MS Mincho" w:hAnsiTheme="minorHAnsi" w:cstheme="minorBidi"/>
        </w:rPr>
      </w:pPr>
      <w:r w:rsidRPr="00F97AAA">
        <w:rPr>
          <w:rFonts w:asciiTheme="minorHAnsi" w:eastAsia="MS Mincho" w:hAnsiTheme="minorHAnsi" w:cstheme="minorBidi"/>
        </w:rPr>
        <w:t>Several</w:t>
      </w:r>
      <w:r w:rsidR="00DF36C1" w:rsidRPr="00F97AAA">
        <w:rPr>
          <w:rFonts w:asciiTheme="minorHAnsi" w:eastAsia="MS Mincho" w:hAnsiTheme="minorHAnsi" w:cstheme="minorBidi"/>
        </w:rPr>
        <w:t xml:space="preserve"> studies that have found that mindfulness reduces rumination, stress, and increases an </w:t>
      </w:r>
      <w:r w:rsidR="00746561" w:rsidRPr="00F97AAA">
        <w:rPr>
          <w:rFonts w:asciiTheme="minorHAnsi" w:eastAsia="MS Mincho" w:hAnsiTheme="minorHAnsi" w:cstheme="minorBidi"/>
        </w:rPr>
        <w:t>individual’s</w:t>
      </w:r>
      <w:r w:rsidR="00DF36C1" w:rsidRPr="00F97AAA">
        <w:rPr>
          <w:rFonts w:asciiTheme="minorHAnsi" w:eastAsia="MS Mincho" w:hAnsiTheme="minorHAnsi" w:cstheme="minorBidi"/>
        </w:rPr>
        <w:t xml:space="preserve"> positive affect</w:t>
      </w:r>
      <w:r w:rsidRPr="00F97AAA">
        <w:rPr>
          <w:rFonts w:asciiTheme="minorHAnsi" w:eastAsia="MS Mincho" w:hAnsiTheme="minorHAnsi" w:cstheme="minorBidi"/>
        </w:rPr>
        <w:t>, or the extent to which someone experiences positive emotions and sentiments</w:t>
      </w:r>
      <w:r w:rsidR="00DF36C1" w:rsidRPr="00F97AAA">
        <w:rPr>
          <w:rFonts w:asciiTheme="minorHAnsi" w:eastAsia="MS Mincho" w:hAnsiTheme="minorHAnsi" w:cstheme="minorBidi"/>
        </w:rPr>
        <w:t xml:space="preserve">. Research also supports the notion that mindfulness meditation decreases emotional reactivity </w:t>
      </w:r>
      <w:r w:rsidR="00592C5E" w:rsidRPr="00F97AAA">
        <w:rPr>
          <w:rFonts w:asciiTheme="minorHAnsi" w:hAnsiTheme="minorHAnsi" w:cstheme="minorBidi"/>
        </w:rPr>
        <w:t xml:space="preserve">(Ortner, </w:t>
      </w:r>
      <w:proofErr w:type="spellStart"/>
      <w:r w:rsidR="00592C5E" w:rsidRPr="00F97AAA">
        <w:rPr>
          <w:rFonts w:asciiTheme="minorHAnsi" w:hAnsiTheme="minorHAnsi" w:cstheme="minorBidi"/>
        </w:rPr>
        <w:t>Kilner</w:t>
      </w:r>
      <w:proofErr w:type="spellEnd"/>
      <w:r w:rsidR="00592C5E" w:rsidRPr="00F97AAA">
        <w:rPr>
          <w:rFonts w:asciiTheme="minorHAnsi" w:hAnsiTheme="minorHAnsi" w:cstheme="minorBidi"/>
        </w:rPr>
        <w:t xml:space="preserve">, </w:t>
      </w:r>
      <w:proofErr w:type="spellStart"/>
      <w:r w:rsidR="00592C5E" w:rsidRPr="00F97AAA">
        <w:rPr>
          <w:rFonts w:asciiTheme="minorHAnsi" w:hAnsiTheme="minorHAnsi" w:cstheme="minorBidi"/>
        </w:rPr>
        <w:t>Zelazo</w:t>
      </w:r>
      <w:proofErr w:type="spellEnd"/>
      <w:r w:rsidR="00592C5E" w:rsidRPr="00F97AAA">
        <w:rPr>
          <w:rFonts w:asciiTheme="minorHAnsi" w:hAnsiTheme="minorHAnsi" w:cstheme="minorBidi"/>
        </w:rPr>
        <w:t>, 2007)</w:t>
      </w:r>
      <w:r w:rsidR="00DF36C1" w:rsidRPr="00F97AAA">
        <w:rPr>
          <w:rFonts w:asciiTheme="minorHAnsi" w:eastAsia="MS Mincho" w:hAnsiTheme="minorHAnsi" w:cstheme="minorBidi"/>
        </w:rPr>
        <w:t xml:space="preserve">. Evidence also suggests that mindfulness has numerous health benefits, including increased immune functioning (Davidson, Kabat-Zinn, Schumacher, Rosenkranz, Muller, </w:t>
      </w:r>
      <w:proofErr w:type="spellStart"/>
      <w:r w:rsidR="00DF36C1" w:rsidRPr="00F97AAA">
        <w:rPr>
          <w:rFonts w:asciiTheme="minorHAnsi" w:eastAsia="MS Mincho" w:hAnsiTheme="minorHAnsi" w:cstheme="minorBidi"/>
        </w:rPr>
        <w:t>Santorelli</w:t>
      </w:r>
      <w:proofErr w:type="spellEnd"/>
      <w:r w:rsidR="00DF36C1" w:rsidRPr="00F97AAA">
        <w:rPr>
          <w:rFonts w:asciiTheme="minorHAnsi" w:eastAsia="MS Mincho" w:hAnsiTheme="minorHAnsi" w:cstheme="minorBidi"/>
        </w:rPr>
        <w:t xml:space="preserve">, </w:t>
      </w:r>
      <w:proofErr w:type="spellStart"/>
      <w:r w:rsidR="00DF36C1" w:rsidRPr="00F97AAA">
        <w:rPr>
          <w:rFonts w:asciiTheme="minorHAnsi" w:eastAsia="MS Mincho" w:hAnsiTheme="minorHAnsi" w:cstheme="minorBidi"/>
        </w:rPr>
        <w:t>Sheriden</w:t>
      </w:r>
      <w:proofErr w:type="spellEnd"/>
      <w:r w:rsidR="00DF36C1" w:rsidRPr="00F97AAA">
        <w:rPr>
          <w:rFonts w:asciiTheme="minorHAnsi" w:eastAsia="MS Mincho" w:hAnsiTheme="minorHAnsi" w:cstheme="minorBidi"/>
        </w:rPr>
        <w:t xml:space="preserve">, 2003), improvement to well-being (Carmody &amp; Baer, 2008) and reduction in psychological distress (Coffey &amp; Hartman, 2008; </w:t>
      </w:r>
      <w:proofErr w:type="spellStart"/>
      <w:r w:rsidR="00DF36C1" w:rsidRPr="00F97AAA">
        <w:rPr>
          <w:rFonts w:asciiTheme="minorHAnsi" w:eastAsia="MS Mincho" w:hAnsiTheme="minorHAnsi" w:cstheme="minorBidi"/>
        </w:rPr>
        <w:t>Ostafin</w:t>
      </w:r>
      <w:proofErr w:type="spellEnd"/>
      <w:r w:rsidR="00DF36C1" w:rsidRPr="00F97AAA">
        <w:rPr>
          <w:rFonts w:asciiTheme="minorHAnsi" w:eastAsia="MS Mincho" w:hAnsiTheme="minorHAnsi" w:cstheme="minorBidi"/>
        </w:rPr>
        <w:t xml:space="preserve"> et al., 2006).</w:t>
      </w:r>
    </w:p>
    <w:p w14:paraId="10A5FD1F" w14:textId="77777777" w:rsidR="00BD1408" w:rsidRPr="00BD1408" w:rsidRDefault="00BD1408" w:rsidP="00A1124F">
      <w:pPr>
        <w:rPr>
          <w:rFonts w:asciiTheme="minorHAnsi" w:hAnsiTheme="minorHAnsi" w:cstheme="minorHAnsi"/>
        </w:rPr>
      </w:pPr>
    </w:p>
    <w:p w14:paraId="126264FE" w14:textId="04A8D4B6" w:rsidR="0011427A" w:rsidRDefault="00A503E7" w:rsidP="00A1124F">
      <w:pPr>
        <w:rPr>
          <w:rFonts w:asciiTheme="minorHAnsi" w:eastAsia="MS Mincho" w:hAnsiTheme="minorHAnsi" w:cstheme="minorHAnsi"/>
          <w:bCs/>
          <w:iCs/>
        </w:rPr>
      </w:pPr>
      <w:r w:rsidRPr="00BD1408">
        <w:rPr>
          <w:rFonts w:asciiTheme="minorHAnsi" w:eastAsia="MS Mincho" w:hAnsiTheme="minorHAnsi" w:cstheme="minorHAnsi"/>
          <w:bCs/>
          <w:iCs/>
        </w:rPr>
        <w:t xml:space="preserve">A growing body of evidence suggests that experiential avoidance, </w:t>
      </w:r>
      <w:r w:rsidR="004E2AEC">
        <w:rPr>
          <w:rFonts w:asciiTheme="minorHAnsi" w:eastAsia="MS Mincho" w:hAnsiTheme="minorHAnsi" w:cstheme="minorHAnsi"/>
          <w:bCs/>
          <w:iCs/>
        </w:rPr>
        <w:t xml:space="preserve">or </w:t>
      </w:r>
      <w:r w:rsidRPr="00BD1408">
        <w:rPr>
          <w:rFonts w:asciiTheme="minorHAnsi" w:eastAsia="MS Mincho" w:hAnsiTheme="minorHAnsi" w:cstheme="minorHAnsi"/>
          <w:bCs/>
          <w:iCs/>
        </w:rPr>
        <w:t>the tendency to escape or avoid unwanted thoughts, emotions, memories, and sensations, even when doing so is futile or causes har</w:t>
      </w:r>
      <w:r w:rsidR="00D428E6">
        <w:rPr>
          <w:rFonts w:asciiTheme="minorHAnsi" w:eastAsia="MS Mincho" w:hAnsiTheme="minorHAnsi" w:cstheme="minorHAnsi"/>
          <w:bCs/>
          <w:iCs/>
        </w:rPr>
        <w:t>m</w:t>
      </w:r>
      <w:r w:rsidRPr="00BD1408">
        <w:rPr>
          <w:rFonts w:asciiTheme="minorHAnsi" w:eastAsia="MS Mincho" w:hAnsiTheme="minorHAnsi" w:cstheme="minorHAnsi"/>
          <w:bCs/>
          <w:iCs/>
        </w:rPr>
        <w:t>, is a core common process in those who are suicidal (</w:t>
      </w:r>
      <w:proofErr w:type="spellStart"/>
      <w:r w:rsidRPr="00BD1408">
        <w:rPr>
          <w:rFonts w:asciiTheme="minorHAnsi" w:eastAsia="MS Mincho" w:hAnsiTheme="minorHAnsi" w:cstheme="minorHAnsi"/>
          <w:bCs/>
          <w:iCs/>
        </w:rPr>
        <w:t>Luoma</w:t>
      </w:r>
      <w:proofErr w:type="spellEnd"/>
      <w:r w:rsidRPr="00BD1408">
        <w:rPr>
          <w:rFonts w:asciiTheme="minorHAnsi" w:eastAsia="MS Mincho" w:hAnsiTheme="minorHAnsi" w:cstheme="minorHAnsi"/>
          <w:bCs/>
          <w:iCs/>
        </w:rPr>
        <w:t xml:space="preserve"> &amp; </w:t>
      </w:r>
      <w:proofErr w:type="spellStart"/>
      <w:r w:rsidRPr="00BD1408">
        <w:rPr>
          <w:rFonts w:asciiTheme="minorHAnsi" w:eastAsia="MS Mincho" w:hAnsiTheme="minorHAnsi" w:cstheme="minorHAnsi"/>
          <w:bCs/>
          <w:iCs/>
        </w:rPr>
        <w:t>Villate</w:t>
      </w:r>
      <w:proofErr w:type="spellEnd"/>
      <w:r w:rsidRPr="00BD1408">
        <w:rPr>
          <w:rFonts w:asciiTheme="minorHAnsi" w:eastAsia="MS Mincho" w:hAnsiTheme="minorHAnsi" w:cstheme="minorHAnsi"/>
          <w:bCs/>
          <w:iCs/>
        </w:rPr>
        <w:t xml:space="preserve">, 2012). </w:t>
      </w:r>
      <w:r w:rsidR="0011427A" w:rsidRPr="00BD1408">
        <w:rPr>
          <w:rFonts w:asciiTheme="minorHAnsi" w:eastAsia="MS Mincho" w:hAnsiTheme="minorHAnsi" w:cstheme="minorHAnsi"/>
          <w:bCs/>
          <w:iCs/>
        </w:rPr>
        <w:t>The idea of experiential avoidance overlaps with several other concepts that have been associated with suicidal behavior, including lack of distress tolerance (Linehan, 1993), cognitive and emotional suppression (</w:t>
      </w:r>
      <w:proofErr w:type="spellStart"/>
      <w:r w:rsidR="0011427A" w:rsidRPr="00BD1408">
        <w:rPr>
          <w:rFonts w:asciiTheme="minorHAnsi" w:eastAsia="MS Mincho" w:hAnsiTheme="minorHAnsi" w:cstheme="minorHAnsi"/>
          <w:bCs/>
          <w:iCs/>
        </w:rPr>
        <w:t>Najmi</w:t>
      </w:r>
      <w:proofErr w:type="spellEnd"/>
      <w:r w:rsidR="0011427A" w:rsidRPr="00BD1408">
        <w:rPr>
          <w:rFonts w:asciiTheme="minorHAnsi" w:eastAsia="MS Mincho" w:hAnsiTheme="minorHAnsi" w:cstheme="minorHAnsi"/>
          <w:bCs/>
          <w:iCs/>
        </w:rPr>
        <w:t xml:space="preserve">, Wegner, &amp; Nock, 2007), and emotion/avoidance-focused coping (Edwards &amp; Holden, 2001). A number of studies have shown that interventions focused on increasing clients’ mindfulness of psychological events can in fact reduce the </w:t>
      </w:r>
      <w:r w:rsidR="00FC28F2" w:rsidRPr="00BD1408">
        <w:rPr>
          <w:rFonts w:asciiTheme="minorHAnsi" w:eastAsia="MS Mincho" w:hAnsiTheme="minorHAnsi" w:cstheme="minorHAnsi"/>
          <w:bCs/>
          <w:iCs/>
        </w:rPr>
        <w:t>likelihood</w:t>
      </w:r>
      <w:r w:rsidR="0011427A" w:rsidRPr="00BD1408">
        <w:rPr>
          <w:rFonts w:asciiTheme="minorHAnsi" w:eastAsia="MS Mincho" w:hAnsiTheme="minorHAnsi" w:cstheme="minorHAnsi"/>
          <w:bCs/>
          <w:iCs/>
        </w:rPr>
        <w:t xml:space="preserve"> of experiential avoidance (Hayes,</w:t>
      </w:r>
      <w:r w:rsidR="005F3EF2" w:rsidRPr="00BD1408">
        <w:rPr>
          <w:rFonts w:asciiTheme="minorHAnsi" w:eastAsia="MS Mincho" w:hAnsiTheme="minorHAnsi" w:cstheme="minorHAnsi"/>
          <w:bCs/>
          <w:iCs/>
        </w:rPr>
        <w:t xml:space="preserve"> </w:t>
      </w:r>
      <w:proofErr w:type="spellStart"/>
      <w:r w:rsidR="005F3EF2" w:rsidRPr="00BD1408">
        <w:rPr>
          <w:rFonts w:asciiTheme="minorHAnsi" w:eastAsia="MS Mincho" w:hAnsiTheme="minorHAnsi" w:cstheme="minorHAnsi"/>
          <w:bCs/>
          <w:iCs/>
        </w:rPr>
        <w:t>Luoma</w:t>
      </w:r>
      <w:proofErr w:type="spellEnd"/>
      <w:r w:rsidR="005F3EF2" w:rsidRPr="00BD1408">
        <w:rPr>
          <w:rFonts w:asciiTheme="minorHAnsi" w:eastAsia="MS Mincho" w:hAnsiTheme="minorHAnsi" w:cstheme="minorHAnsi"/>
          <w:bCs/>
          <w:iCs/>
        </w:rPr>
        <w:t xml:space="preserve">, Bond, </w:t>
      </w:r>
      <w:proofErr w:type="spellStart"/>
      <w:r w:rsidR="005F3EF2" w:rsidRPr="00BD1408">
        <w:rPr>
          <w:rFonts w:asciiTheme="minorHAnsi" w:eastAsia="MS Mincho" w:hAnsiTheme="minorHAnsi" w:cstheme="minorHAnsi"/>
          <w:bCs/>
          <w:iCs/>
        </w:rPr>
        <w:t>Musada</w:t>
      </w:r>
      <w:proofErr w:type="spellEnd"/>
      <w:r w:rsidR="005F3EF2" w:rsidRPr="00BD1408">
        <w:rPr>
          <w:rFonts w:asciiTheme="minorHAnsi" w:eastAsia="MS Mincho" w:hAnsiTheme="minorHAnsi" w:cstheme="minorHAnsi"/>
          <w:bCs/>
          <w:iCs/>
        </w:rPr>
        <w:t>, Lillis,</w:t>
      </w:r>
      <w:r w:rsidR="0011427A" w:rsidRPr="00BD1408">
        <w:rPr>
          <w:rFonts w:asciiTheme="minorHAnsi" w:eastAsia="MS Mincho" w:hAnsiTheme="minorHAnsi" w:cstheme="minorHAnsi"/>
          <w:bCs/>
          <w:iCs/>
        </w:rPr>
        <w:t xml:space="preserve"> 2006). </w:t>
      </w:r>
      <w:r w:rsidR="00205927" w:rsidRPr="00BD1408">
        <w:rPr>
          <w:rFonts w:asciiTheme="minorHAnsi" w:eastAsia="MS Mincho" w:hAnsiTheme="minorHAnsi" w:cstheme="minorHAnsi"/>
          <w:bCs/>
          <w:iCs/>
        </w:rPr>
        <w:t xml:space="preserve">This research suggests that implementing </w:t>
      </w:r>
      <w:r w:rsidR="00592C5E" w:rsidRPr="00BD1408">
        <w:rPr>
          <w:rFonts w:asciiTheme="minorHAnsi" w:eastAsia="MS Mincho" w:hAnsiTheme="minorHAnsi" w:cstheme="minorHAnsi"/>
          <w:bCs/>
          <w:iCs/>
        </w:rPr>
        <w:t>mindfulness-based</w:t>
      </w:r>
      <w:r w:rsidR="00205927" w:rsidRPr="00BD1408">
        <w:rPr>
          <w:rFonts w:asciiTheme="minorHAnsi" w:eastAsia="MS Mincho" w:hAnsiTheme="minorHAnsi" w:cstheme="minorHAnsi"/>
          <w:bCs/>
          <w:iCs/>
        </w:rPr>
        <w:t xml:space="preserve"> programs may be a promising suicide prevention strategy</w:t>
      </w:r>
      <w:r w:rsidR="0011427A" w:rsidRPr="00BD1408">
        <w:rPr>
          <w:rFonts w:asciiTheme="minorHAnsi" w:eastAsia="MS Mincho" w:hAnsiTheme="minorHAnsi" w:cstheme="minorHAnsi"/>
          <w:bCs/>
          <w:iCs/>
        </w:rPr>
        <w:t xml:space="preserve">. </w:t>
      </w:r>
      <w:r w:rsidR="00AB686A" w:rsidRPr="00BD1408">
        <w:rPr>
          <w:rFonts w:asciiTheme="minorHAnsi" w:eastAsia="MS Mincho" w:hAnsiTheme="minorHAnsi" w:cstheme="minorHAnsi"/>
          <w:bCs/>
          <w:iCs/>
        </w:rPr>
        <w:t>Furthermore, mindfulness-based interventions have been shown to result in large reductions in depression, substance abuse, anxiety, a</w:t>
      </w:r>
      <w:r w:rsidR="00DF36C1" w:rsidRPr="00BD1408">
        <w:rPr>
          <w:rFonts w:asciiTheme="minorHAnsi" w:eastAsia="MS Mincho" w:hAnsiTheme="minorHAnsi" w:cstheme="minorHAnsi"/>
          <w:bCs/>
          <w:iCs/>
        </w:rPr>
        <w:t>n</w:t>
      </w:r>
      <w:r w:rsidR="00AB686A" w:rsidRPr="00BD1408">
        <w:rPr>
          <w:rFonts w:asciiTheme="minorHAnsi" w:eastAsia="MS Mincho" w:hAnsiTheme="minorHAnsi" w:cstheme="minorHAnsi"/>
          <w:bCs/>
          <w:iCs/>
        </w:rPr>
        <w:t>d psychotic symptoms (Hofmann, Sawyer, Witt, &amp; Oh, 2010; Hayes, et. al, 2006).</w:t>
      </w:r>
    </w:p>
    <w:p w14:paraId="3A0909E3" w14:textId="77777777" w:rsidR="00BD1408" w:rsidRPr="00BD1408" w:rsidRDefault="00BD1408" w:rsidP="00A1124F">
      <w:pPr>
        <w:rPr>
          <w:rFonts w:asciiTheme="minorHAnsi" w:eastAsia="MS Mincho" w:hAnsiTheme="minorHAnsi" w:cstheme="minorHAnsi"/>
          <w:bCs/>
          <w:iCs/>
        </w:rPr>
      </w:pPr>
    </w:p>
    <w:p w14:paraId="6C62438A" w14:textId="5BF4FFD7" w:rsidR="00333B77" w:rsidRPr="00BD1408" w:rsidRDefault="00333B77" w:rsidP="00A1124F">
      <w:pPr>
        <w:rPr>
          <w:rFonts w:asciiTheme="minorHAnsi" w:eastAsia="MS Mincho" w:hAnsiTheme="minorHAnsi" w:cstheme="minorHAnsi"/>
          <w:bCs/>
          <w:iCs/>
        </w:rPr>
      </w:pPr>
      <w:r w:rsidRPr="00BD1408">
        <w:rPr>
          <w:rFonts w:asciiTheme="minorHAnsi" w:eastAsia="MS Mincho" w:hAnsiTheme="minorHAnsi" w:cstheme="minorHAnsi"/>
          <w:bCs/>
          <w:iCs/>
        </w:rPr>
        <w:t>Research has also found that mindfulness can be helpful in the school</w:t>
      </w:r>
      <w:r w:rsidR="00D428E6">
        <w:rPr>
          <w:rFonts w:asciiTheme="minorHAnsi" w:eastAsia="MS Mincho" w:hAnsiTheme="minorHAnsi" w:cstheme="minorHAnsi"/>
          <w:bCs/>
          <w:iCs/>
        </w:rPr>
        <w:t xml:space="preserve"> </w:t>
      </w:r>
      <w:r w:rsidRPr="00BD1408">
        <w:rPr>
          <w:rFonts w:asciiTheme="minorHAnsi" w:eastAsia="MS Mincho" w:hAnsiTheme="minorHAnsi" w:cstheme="minorHAnsi"/>
          <w:bCs/>
          <w:iCs/>
        </w:rPr>
        <w:t>setting, both for administrative staff and students. When teachers learn and practice mindfulness, they experience reduced stress and bur</w:t>
      </w:r>
      <w:r w:rsidR="008D3553">
        <w:rPr>
          <w:rFonts w:asciiTheme="minorHAnsi" w:eastAsia="MS Mincho" w:hAnsiTheme="minorHAnsi" w:cstheme="minorHAnsi"/>
          <w:bCs/>
          <w:iCs/>
        </w:rPr>
        <w:t>n</w:t>
      </w:r>
      <w:r w:rsidRPr="00BD1408">
        <w:rPr>
          <w:rFonts w:asciiTheme="minorHAnsi" w:eastAsia="MS Mincho" w:hAnsiTheme="minorHAnsi" w:cstheme="minorHAnsi"/>
          <w:bCs/>
          <w:iCs/>
        </w:rPr>
        <w:t>out, greater efficacy in doing their jobs, more emotional supportive classrooms, and better classroom organization, (</w:t>
      </w:r>
      <w:proofErr w:type="spellStart"/>
      <w:r w:rsidRPr="00BD1408">
        <w:rPr>
          <w:rFonts w:asciiTheme="minorHAnsi" w:eastAsia="MS Mincho" w:hAnsiTheme="minorHAnsi" w:cstheme="minorHAnsi"/>
          <w:bCs/>
          <w:iCs/>
        </w:rPr>
        <w:t>Roeser</w:t>
      </w:r>
      <w:proofErr w:type="spellEnd"/>
      <w:r w:rsidRPr="00BD1408">
        <w:rPr>
          <w:rFonts w:asciiTheme="minorHAnsi" w:eastAsia="MS Mincho" w:hAnsiTheme="minorHAnsi" w:cstheme="minorHAnsi"/>
          <w:bCs/>
          <w:iCs/>
        </w:rPr>
        <w:t xml:space="preserve">, </w:t>
      </w:r>
      <w:proofErr w:type="spellStart"/>
      <w:r w:rsidRPr="00BD1408">
        <w:rPr>
          <w:rFonts w:asciiTheme="minorHAnsi" w:eastAsia="MS Mincho" w:hAnsiTheme="minorHAnsi" w:cstheme="minorHAnsi"/>
          <w:bCs/>
          <w:iCs/>
        </w:rPr>
        <w:t>Schonert-Reichl</w:t>
      </w:r>
      <w:proofErr w:type="spellEnd"/>
      <w:r w:rsidRPr="00BD1408">
        <w:rPr>
          <w:rFonts w:asciiTheme="minorHAnsi" w:eastAsia="MS Mincho" w:hAnsiTheme="minorHAnsi" w:cstheme="minorHAnsi"/>
          <w:bCs/>
          <w:iCs/>
        </w:rPr>
        <w:t xml:space="preserve">, Jha, Cullen, Wallace, &amp; Wilensky, 2013; Jennings, et. Al, 2011; Jennings, et. al, 2017, </w:t>
      </w:r>
      <w:proofErr w:type="spellStart"/>
      <w:r w:rsidRPr="00BD1408">
        <w:rPr>
          <w:rFonts w:asciiTheme="minorHAnsi" w:eastAsia="MS Mincho" w:hAnsiTheme="minorHAnsi" w:cstheme="minorHAnsi"/>
          <w:bCs/>
          <w:iCs/>
        </w:rPr>
        <w:t>Flook</w:t>
      </w:r>
      <w:proofErr w:type="spellEnd"/>
      <w:r w:rsidRPr="00BD1408">
        <w:rPr>
          <w:rFonts w:asciiTheme="minorHAnsi" w:eastAsia="MS Mincho" w:hAnsiTheme="minorHAnsi" w:cstheme="minorHAnsi"/>
          <w:bCs/>
          <w:iCs/>
        </w:rPr>
        <w:t xml:space="preserve">, Goldberg, Pinger, Bonus, Davidson, 2013). </w:t>
      </w:r>
      <w:r w:rsidR="0011239A" w:rsidRPr="00BD1408">
        <w:rPr>
          <w:rFonts w:asciiTheme="minorHAnsi" w:eastAsia="MS Mincho" w:hAnsiTheme="minorHAnsi" w:cstheme="minorHAnsi"/>
          <w:bCs/>
          <w:iCs/>
        </w:rPr>
        <w:t>Furthermore, s</w:t>
      </w:r>
      <w:r w:rsidRPr="00BD1408">
        <w:rPr>
          <w:rFonts w:asciiTheme="minorHAnsi" w:eastAsia="MS Mincho" w:hAnsiTheme="minorHAnsi" w:cstheme="minorHAnsi"/>
          <w:bCs/>
          <w:iCs/>
        </w:rPr>
        <w:t>tudies</w:t>
      </w:r>
      <w:r w:rsidR="0011239A" w:rsidRPr="00BD1408">
        <w:rPr>
          <w:rFonts w:asciiTheme="minorHAnsi" w:eastAsia="MS Mincho" w:hAnsiTheme="minorHAnsi" w:cstheme="minorHAnsi"/>
          <w:bCs/>
          <w:iCs/>
        </w:rPr>
        <w:t xml:space="preserve"> have found that youth who practice mindfulness experience and develop: attention and learning skills, social and emotional skills, and resilience (Napoli, </w:t>
      </w:r>
      <w:proofErr w:type="spellStart"/>
      <w:r w:rsidR="0011239A" w:rsidRPr="00BD1408">
        <w:rPr>
          <w:rFonts w:asciiTheme="minorHAnsi" w:eastAsia="MS Mincho" w:hAnsiTheme="minorHAnsi" w:cstheme="minorHAnsi"/>
          <w:bCs/>
          <w:iCs/>
        </w:rPr>
        <w:t>Krech</w:t>
      </w:r>
      <w:proofErr w:type="spellEnd"/>
      <w:r w:rsidR="0011239A" w:rsidRPr="00BD1408">
        <w:rPr>
          <w:rFonts w:asciiTheme="minorHAnsi" w:eastAsia="MS Mincho" w:hAnsiTheme="minorHAnsi" w:cstheme="minorHAnsi"/>
          <w:bCs/>
          <w:iCs/>
        </w:rPr>
        <w:t xml:space="preserve">, &amp; Holley, 2005; </w:t>
      </w:r>
      <w:proofErr w:type="spellStart"/>
      <w:r w:rsidR="0011239A" w:rsidRPr="00BD1408">
        <w:rPr>
          <w:rFonts w:asciiTheme="minorHAnsi" w:eastAsia="MS Mincho" w:hAnsiTheme="minorHAnsi" w:cstheme="minorHAnsi"/>
          <w:bCs/>
          <w:iCs/>
        </w:rPr>
        <w:t>Schonert-Reichl</w:t>
      </w:r>
      <w:proofErr w:type="spellEnd"/>
      <w:r w:rsidR="0011239A" w:rsidRPr="00BD1408">
        <w:rPr>
          <w:rFonts w:asciiTheme="minorHAnsi" w:eastAsia="MS Mincho" w:hAnsiTheme="minorHAnsi" w:cstheme="minorHAnsi"/>
          <w:bCs/>
          <w:iCs/>
        </w:rPr>
        <w:t xml:space="preserve">, </w:t>
      </w:r>
      <w:proofErr w:type="spellStart"/>
      <w:r w:rsidR="0011239A" w:rsidRPr="00BD1408">
        <w:rPr>
          <w:rFonts w:asciiTheme="minorHAnsi" w:eastAsia="MS Mincho" w:hAnsiTheme="minorHAnsi" w:cstheme="minorHAnsi"/>
          <w:bCs/>
          <w:iCs/>
        </w:rPr>
        <w:t>Oberle</w:t>
      </w:r>
      <w:proofErr w:type="spellEnd"/>
      <w:r w:rsidR="0011239A" w:rsidRPr="00BD1408">
        <w:rPr>
          <w:rFonts w:asciiTheme="minorHAnsi" w:eastAsia="MS Mincho" w:hAnsiTheme="minorHAnsi" w:cstheme="minorHAnsi"/>
          <w:bCs/>
          <w:iCs/>
        </w:rPr>
        <w:t xml:space="preserve">, Lawlor, Abbott, Thomson, Oberlander &amp; Diamond, 2015; Metz, Frank, </w:t>
      </w:r>
      <w:proofErr w:type="spellStart"/>
      <w:r w:rsidR="0011239A" w:rsidRPr="00BD1408">
        <w:rPr>
          <w:rFonts w:asciiTheme="minorHAnsi" w:eastAsia="MS Mincho" w:hAnsiTheme="minorHAnsi" w:cstheme="minorHAnsi"/>
          <w:bCs/>
          <w:iCs/>
        </w:rPr>
        <w:t>Reibel</w:t>
      </w:r>
      <w:proofErr w:type="spellEnd"/>
      <w:r w:rsidR="0011239A" w:rsidRPr="00BD1408">
        <w:rPr>
          <w:rFonts w:asciiTheme="minorHAnsi" w:eastAsia="MS Mincho" w:hAnsiTheme="minorHAnsi" w:cstheme="minorHAnsi"/>
          <w:bCs/>
          <w:iCs/>
        </w:rPr>
        <w:t>, Cantrell, Sanders, &amp; Broderick, 2013)</w:t>
      </w:r>
    </w:p>
    <w:p w14:paraId="51E3F447" w14:textId="77777777" w:rsidR="00D428E6" w:rsidRPr="00BD1408" w:rsidRDefault="00D428E6" w:rsidP="00A1124F">
      <w:pPr>
        <w:rPr>
          <w:rFonts w:asciiTheme="minorHAnsi" w:eastAsia="MS Mincho" w:hAnsiTheme="minorHAnsi" w:cstheme="minorHAnsi"/>
          <w:bCs/>
          <w:iCs/>
        </w:rPr>
      </w:pPr>
    </w:p>
    <w:p w14:paraId="608E9E83" w14:textId="5A57FC9E" w:rsidR="00BD1408" w:rsidRDefault="00A1124F" w:rsidP="00A1124F">
      <w:pPr>
        <w:rPr>
          <w:rFonts w:asciiTheme="minorHAnsi" w:hAnsiTheme="minorHAnsi" w:cs="Calibri (Body)"/>
          <w:b/>
          <w:color w:val="17BBB9"/>
          <w:sz w:val="28"/>
          <w:szCs w:val="26"/>
        </w:rPr>
      </w:pPr>
      <w:r w:rsidRPr="00D3621C">
        <w:rPr>
          <w:rFonts w:asciiTheme="minorHAnsi" w:hAnsiTheme="minorHAnsi" w:cs="Calibri (Body)"/>
          <w:b/>
          <w:color w:val="17BBB9"/>
          <w:sz w:val="28"/>
          <w:szCs w:val="26"/>
        </w:rPr>
        <w:t>Evidence-Based Mindfulness Programs</w:t>
      </w:r>
    </w:p>
    <w:p w14:paraId="7C832DE9" w14:textId="77777777" w:rsidR="00D3621C" w:rsidRPr="00D3621C" w:rsidRDefault="00D3621C" w:rsidP="00A1124F">
      <w:pPr>
        <w:rPr>
          <w:rFonts w:asciiTheme="minorHAnsi" w:hAnsiTheme="minorHAnsi" w:cs="Calibri (Body)"/>
          <w:b/>
          <w:color w:val="17BBB9"/>
          <w:sz w:val="28"/>
          <w:szCs w:val="26"/>
        </w:rPr>
      </w:pPr>
    </w:p>
    <w:p w14:paraId="35BD859F" w14:textId="0F4E55A8" w:rsidR="00D507EE" w:rsidRDefault="00D507EE" w:rsidP="00D507EE">
      <w:pPr>
        <w:rPr>
          <w:rFonts w:asciiTheme="minorHAnsi" w:eastAsia="MS Mincho" w:hAnsiTheme="minorHAnsi" w:cstheme="minorHAnsi"/>
          <w:bCs/>
          <w:iCs/>
        </w:rPr>
      </w:pPr>
      <w:r w:rsidRPr="00BD1408">
        <w:rPr>
          <w:rFonts w:asciiTheme="minorHAnsi" w:hAnsiTheme="minorHAnsi" w:cstheme="minorHAnsi"/>
          <w:b/>
          <w:bCs/>
        </w:rPr>
        <w:t>Mindfulness-Based Stress Reduction (MBSR</w:t>
      </w:r>
      <w:r w:rsidRPr="00BD1408">
        <w:rPr>
          <w:rFonts w:asciiTheme="minorHAnsi" w:hAnsiTheme="minorHAnsi" w:cstheme="minorHAnsi"/>
        </w:rPr>
        <w:t xml:space="preserve">), was the first </w:t>
      </w:r>
      <w:r w:rsidR="00592C5E" w:rsidRPr="00BD1408">
        <w:rPr>
          <w:rFonts w:asciiTheme="minorHAnsi" w:hAnsiTheme="minorHAnsi" w:cstheme="minorHAnsi"/>
        </w:rPr>
        <w:t>mindfulness-based</w:t>
      </w:r>
      <w:r w:rsidRPr="00BD1408">
        <w:rPr>
          <w:rFonts w:asciiTheme="minorHAnsi" w:hAnsiTheme="minorHAnsi" w:cstheme="minorHAnsi"/>
        </w:rPr>
        <w:t xml:space="preserve"> program to be developed within the healthcare setting . In MBSR, individuals learn to recognize habitual, unhelpful reactions to difficulty and learn to instead bring an interested, accepting and non-judgmental attitude to all experiences, including difficult emotions, thoughts, and behaviors. </w:t>
      </w:r>
      <w:r w:rsidRPr="00BD1408">
        <w:rPr>
          <w:rFonts w:asciiTheme="minorHAnsi" w:hAnsiTheme="minorHAnsi" w:cstheme="minorHAnsi"/>
        </w:rPr>
        <w:lastRenderedPageBreak/>
        <w:t>Research has found that MBSR is beneficial for general psychological health and stress management in those with medical and psychiatric illness, as well as in healthy individuals (</w:t>
      </w:r>
      <w:r w:rsidR="009202C5" w:rsidRPr="00BD1408">
        <w:rPr>
          <w:rFonts w:asciiTheme="minorHAnsi" w:eastAsia="MS Mincho" w:hAnsiTheme="minorHAnsi" w:cstheme="minorHAnsi"/>
          <w:bCs/>
          <w:iCs/>
        </w:rPr>
        <w:t xml:space="preserve">Janssen, </w:t>
      </w:r>
      <w:proofErr w:type="spellStart"/>
      <w:r w:rsidR="009202C5" w:rsidRPr="00BD1408">
        <w:rPr>
          <w:rFonts w:asciiTheme="minorHAnsi" w:eastAsia="MS Mincho" w:hAnsiTheme="minorHAnsi" w:cstheme="minorHAnsi"/>
          <w:bCs/>
          <w:iCs/>
        </w:rPr>
        <w:t>Heerkens</w:t>
      </w:r>
      <w:proofErr w:type="spellEnd"/>
      <w:r w:rsidR="009202C5" w:rsidRPr="00BD1408">
        <w:rPr>
          <w:rFonts w:asciiTheme="minorHAnsi" w:eastAsia="MS Mincho" w:hAnsiTheme="minorHAnsi" w:cstheme="minorHAnsi"/>
          <w:bCs/>
          <w:iCs/>
        </w:rPr>
        <w:t xml:space="preserve">, </w:t>
      </w:r>
      <w:proofErr w:type="spellStart"/>
      <w:r w:rsidR="009202C5" w:rsidRPr="00BD1408">
        <w:rPr>
          <w:rFonts w:asciiTheme="minorHAnsi" w:eastAsia="MS Mincho" w:hAnsiTheme="minorHAnsi" w:cstheme="minorHAnsi"/>
          <w:bCs/>
          <w:iCs/>
        </w:rPr>
        <w:t>Kuijer</w:t>
      </w:r>
      <w:proofErr w:type="spellEnd"/>
      <w:r w:rsidR="009202C5" w:rsidRPr="00BD1408">
        <w:rPr>
          <w:rFonts w:asciiTheme="minorHAnsi" w:eastAsia="MS Mincho" w:hAnsiTheme="minorHAnsi" w:cstheme="minorHAnsi"/>
          <w:bCs/>
          <w:iCs/>
        </w:rPr>
        <w:t xml:space="preserve">, van der Heijden, Engels, 2018). </w:t>
      </w:r>
    </w:p>
    <w:p w14:paraId="459B0152" w14:textId="77777777" w:rsidR="00BD1408" w:rsidRPr="00BD1408" w:rsidRDefault="00BD1408" w:rsidP="00D507EE">
      <w:pPr>
        <w:rPr>
          <w:rFonts w:asciiTheme="minorHAnsi" w:hAnsiTheme="minorHAnsi" w:cstheme="minorHAnsi"/>
        </w:rPr>
      </w:pPr>
    </w:p>
    <w:p w14:paraId="670683C8" w14:textId="77777777" w:rsidR="00BB288B" w:rsidRDefault="00A1124F" w:rsidP="00BB288B">
      <w:pPr>
        <w:rPr>
          <w:rFonts w:asciiTheme="minorHAnsi" w:hAnsiTheme="minorHAnsi" w:cstheme="minorHAnsi"/>
        </w:rPr>
      </w:pPr>
      <w:r w:rsidRPr="00BD1408">
        <w:rPr>
          <w:rFonts w:asciiTheme="minorHAnsi" w:hAnsiTheme="minorHAnsi" w:cstheme="minorHAnsi"/>
          <w:b/>
          <w:bCs/>
        </w:rPr>
        <w:t xml:space="preserve">Dialectical Behavior Therapy </w:t>
      </w:r>
      <w:r w:rsidR="00C463C1" w:rsidRPr="00BD1408">
        <w:rPr>
          <w:rFonts w:asciiTheme="minorHAnsi" w:hAnsiTheme="minorHAnsi" w:cstheme="minorHAnsi"/>
          <w:b/>
          <w:bCs/>
        </w:rPr>
        <w:t>(DBT)</w:t>
      </w:r>
      <w:r w:rsidR="00E579CF" w:rsidRPr="00BD1408">
        <w:rPr>
          <w:rFonts w:asciiTheme="minorHAnsi" w:hAnsiTheme="minorHAnsi" w:cstheme="minorHAnsi"/>
          <w:b/>
          <w:bCs/>
        </w:rPr>
        <w:t>,</w:t>
      </w:r>
      <w:r w:rsidR="00E579CF" w:rsidRPr="00BD1408">
        <w:rPr>
          <w:rFonts w:asciiTheme="minorHAnsi" w:hAnsiTheme="minorHAnsi" w:cstheme="minorHAnsi"/>
        </w:rPr>
        <w:t xml:space="preserve"> is </w:t>
      </w:r>
      <w:r w:rsidR="00D428E6">
        <w:rPr>
          <w:rFonts w:asciiTheme="minorHAnsi" w:hAnsiTheme="minorHAnsi" w:cstheme="minorHAnsi"/>
        </w:rPr>
        <w:t>an</w:t>
      </w:r>
      <w:r w:rsidR="00E579CF" w:rsidRPr="00BD1408">
        <w:rPr>
          <w:rFonts w:asciiTheme="minorHAnsi" w:hAnsiTheme="minorHAnsi" w:cstheme="minorHAnsi"/>
        </w:rPr>
        <w:t xml:space="preserve"> evidence-based intervention that incorporates eastern meditative practices</w:t>
      </w:r>
      <w:r w:rsidR="00D428E6">
        <w:rPr>
          <w:rFonts w:asciiTheme="minorHAnsi" w:hAnsiTheme="minorHAnsi" w:cstheme="minorHAnsi"/>
        </w:rPr>
        <w:t xml:space="preserve"> within a cognitive-behavioral framework</w:t>
      </w:r>
      <w:r w:rsidR="00E579CF" w:rsidRPr="00BD1408">
        <w:rPr>
          <w:rFonts w:asciiTheme="minorHAnsi" w:hAnsiTheme="minorHAnsi" w:cstheme="minorHAnsi"/>
        </w:rPr>
        <w:t xml:space="preserve">. DBT is taught as a series of skills in four modules: mindfulness, interpersonal effectiveness, emotional regulation, and distress tolerance. </w:t>
      </w:r>
      <w:r w:rsidR="00D428E6">
        <w:rPr>
          <w:rFonts w:asciiTheme="minorHAnsi" w:hAnsiTheme="minorHAnsi" w:cstheme="minorHAnsi"/>
        </w:rPr>
        <w:t>DBT supports</w:t>
      </w:r>
      <w:r w:rsidR="00E579CF" w:rsidRPr="00BD1408">
        <w:rPr>
          <w:rFonts w:asciiTheme="minorHAnsi" w:hAnsiTheme="minorHAnsi" w:cstheme="minorHAnsi"/>
        </w:rPr>
        <w:t xml:space="preserve"> individuals to learn how to gain awareness of, and accept, their emotions. Research has shown that by developing these skills, individuals will </w:t>
      </w:r>
      <w:r w:rsidR="00D428E6">
        <w:rPr>
          <w:rFonts w:asciiTheme="minorHAnsi" w:hAnsiTheme="minorHAnsi" w:cstheme="minorHAnsi"/>
        </w:rPr>
        <w:t xml:space="preserve">better </w:t>
      </w:r>
      <w:r w:rsidR="00E579CF" w:rsidRPr="00BD1408">
        <w:rPr>
          <w:rFonts w:asciiTheme="minorHAnsi" w:hAnsiTheme="minorHAnsi" w:cstheme="minorHAnsi"/>
        </w:rPr>
        <w:t xml:space="preserve">manage their overall responses to distressing situations. </w:t>
      </w:r>
      <w:r w:rsidR="00D428E6">
        <w:rPr>
          <w:rFonts w:asciiTheme="minorHAnsi" w:hAnsiTheme="minorHAnsi" w:cstheme="minorHAnsi"/>
        </w:rPr>
        <w:t>R</w:t>
      </w:r>
      <w:r w:rsidR="00E579CF" w:rsidRPr="00BD1408">
        <w:rPr>
          <w:rFonts w:asciiTheme="minorHAnsi" w:hAnsiTheme="minorHAnsi" w:cstheme="minorHAnsi"/>
        </w:rPr>
        <w:t xml:space="preserve">esearch has </w:t>
      </w:r>
      <w:r w:rsidR="00D428E6">
        <w:rPr>
          <w:rFonts w:asciiTheme="minorHAnsi" w:hAnsiTheme="minorHAnsi" w:cstheme="minorHAnsi"/>
        </w:rPr>
        <w:t xml:space="preserve">also </w:t>
      </w:r>
      <w:r w:rsidR="00E579CF" w:rsidRPr="00BD1408">
        <w:rPr>
          <w:rFonts w:asciiTheme="minorHAnsi" w:hAnsiTheme="minorHAnsi" w:cstheme="minorHAnsi"/>
        </w:rPr>
        <w:t>shown that individuals receiving DBT have lower levels of suicide attempts, as well as self-harm, compared to individuals receiving alternative evidence-based treatment</w:t>
      </w:r>
      <w:r w:rsidR="00862606" w:rsidRPr="00BD1408">
        <w:rPr>
          <w:rFonts w:asciiTheme="minorHAnsi" w:hAnsiTheme="minorHAnsi" w:cstheme="minorHAnsi"/>
        </w:rPr>
        <w:t xml:space="preserve"> (</w:t>
      </w:r>
      <w:r w:rsidR="00862606" w:rsidRPr="00BD1408">
        <w:rPr>
          <w:rFonts w:asciiTheme="minorHAnsi" w:eastAsia="MS Mincho" w:hAnsiTheme="minorHAnsi" w:cstheme="minorHAnsi"/>
          <w:bCs/>
          <w:iCs/>
        </w:rPr>
        <w:t xml:space="preserve">Linehan, </w:t>
      </w:r>
      <w:proofErr w:type="spellStart"/>
      <w:r w:rsidR="00862606" w:rsidRPr="00BD1408">
        <w:rPr>
          <w:rFonts w:asciiTheme="minorHAnsi" w:eastAsia="MS Mincho" w:hAnsiTheme="minorHAnsi" w:cstheme="minorHAnsi"/>
          <w:bCs/>
          <w:iCs/>
        </w:rPr>
        <w:t>Comtois</w:t>
      </w:r>
      <w:proofErr w:type="spellEnd"/>
      <w:r w:rsidR="00862606" w:rsidRPr="00BD1408">
        <w:rPr>
          <w:rFonts w:asciiTheme="minorHAnsi" w:eastAsia="MS Mincho" w:hAnsiTheme="minorHAnsi" w:cstheme="minorHAnsi"/>
          <w:bCs/>
          <w:iCs/>
        </w:rPr>
        <w:t xml:space="preserve">, Murray, Brown, Gallop, Heard, </w:t>
      </w:r>
      <w:proofErr w:type="spellStart"/>
      <w:r w:rsidR="00862606" w:rsidRPr="00BD1408">
        <w:rPr>
          <w:rFonts w:asciiTheme="minorHAnsi" w:eastAsia="MS Mincho" w:hAnsiTheme="minorHAnsi" w:cstheme="minorHAnsi"/>
          <w:bCs/>
          <w:iCs/>
        </w:rPr>
        <w:t>n.d</w:t>
      </w:r>
      <w:proofErr w:type="spellEnd"/>
      <w:r w:rsidR="00862606" w:rsidRPr="00BD1408">
        <w:rPr>
          <w:rFonts w:asciiTheme="minorHAnsi" w:eastAsia="MS Mincho" w:hAnsiTheme="minorHAnsi" w:cstheme="minorHAnsi"/>
          <w:bCs/>
          <w:iCs/>
        </w:rPr>
        <w:t>)</w:t>
      </w:r>
      <w:r w:rsidR="00E579CF" w:rsidRPr="00BD1408">
        <w:rPr>
          <w:rFonts w:asciiTheme="minorHAnsi" w:hAnsiTheme="minorHAnsi" w:cstheme="minorHAnsi"/>
        </w:rPr>
        <w:t>. DBT has also been found to be successful in the treatment of substance abuse and eating disorders</w:t>
      </w:r>
      <w:r w:rsidR="00862606" w:rsidRPr="00BD1408">
        <w:rPr>
          <w:rFonts w:asciiTheme="minorHAnsi" w:hAnsiTheme="minorHAnsi" w:cstheme="minorHAnsi"/>
        </w:rPr>
        <w:t xml:space="preserve"> (</w:t>
      </w:r>
      <w:r w:rsidR="00862606" w:rsidRPr="00BD1408">
        <w:rPr>
          <w:rFonts w:asciiTheme="minorHAnsi" w:eastAsia="MS Mincho" w:hAnsiTheme="minorHAnsi" w:cstheme="minorHAnsi"/>
          <w:bCs/>
          <w:iCs/>
        </w:rPr>
        <w:t xml:space="preserve">Linehan, </w:t>
      </w:r>
      <w:proofErr w:type="spellStart"/>
      <w:r w:rsidR="00862606" w:rsidRPr="00BD1408">
        <w:rPr>
          <w:rFonts w:asciiTheme="minorHAnsi" w:eastAsia="MS Mincho" w:hAnsiTheme="minorHAnsi" w:cstheme="minorHAnsi"/>
          <w:bCs/>
          <w:iCs/>
        </w:rPr>
        <w:t>Dimeff</w:t>
      </w:r>
      <w:proofErr w:type="spellEnd"/>
      <w:r w:rsidR="00862606" w:rsidRPr="00BD1408">
        <w:rPr>
          <w:rFonts w:asciiTheme="minorHAnsi" w:eastAsia="MS Mincho" w:hAnsiTheme="minorHAnsi" w:cstheme="minorHAnsi"/>
          <w:bCs/>
          <w:iCs/>
        </w:rPr>
        <w:t xml:space="preserve">, Reynolds, </w:t>
      </w:r>
      <w:proofErr w:type="spellStart"/>
      <w:r w:rsidR="00862606" w:rsidRPr="00BD1408">
        <w:rPr>
          <w:rFonts w:asciiTheme="minorHAnsi" w:eastAsia="MS Mincho" w:hAnsiTheme="minorHAnsi" w:cstheme="minorHAnsi"/>
          <w:bCs/>
          <w:iCs/>
        </w:rPr>
        <w:t>Comtois</w:t>
      </w:r>
      <w:proofErr w:type="spellEnd"/>
      <w:r w:rsidR="00862606" w:rsidRPr="00BD1408">
        <w:rPr>
          <w:rFonts w:asciiTheme="minorHAnsi" w:eastAsia="MS Mincho" w:hAnsiTheme="minorHAnsi" w:cstheme="minorHAnsi"/>
          <w:bCs/>
          <w:iCs/>
        </w:rPr>
        <w:t xml:space="preserve">, Welch, </w:t>
      </w:r>
      <w:proofErr w:type="spellStart"/>
      <w:r w:rsidR="00862606" w:rsidRPr="00BD1408">
        <w:rPr>
          <w:rFonts w:asciiTheme="minorHAnsi" w:eastAsia="MS Mincho" w:hAnsiTheme="minorHAnsi" w:cstheme="minorHAnsi"/>
          <w:bCs/>
          <w:iCs/>
        </w:rPr>
        <w:t>Heagerty</w:t>
      </w:r>
      <w:proofErr w:type="spellEnd"/>
      <w:r w:rsidR="00862606" w:rsidRPr="00BD1408">
        <w:rPr>
          <w:rFonts w:asciiTheme="minorHAnsi" w:eastAsia="MS Mincho" w:hAnsiTheme="minorHAnsi" w:cstheme="minorHAnsi"/>
          <w:bCs/>
          <w:iCs/>
        </w:rPr>
        <w:t>, 2002)</w:t>
      </w:r>
      <w:r w:rsidR="00E579CF" w:rsidRPr="00BD1408">
        <w:rPr>
          <w:rFonts w:asciiTheme="minorHAnsi" w:hAnsiTheme="minorHAnsi" w:cstheme="minorHAnsi"/>
        </w:rPr>
        <w:t xml:space="preserve">. </w:t>
      </w:r>
    </w:p>
    <w:p w14:paraId="494889C9" w14:textId="77777777" w:rsidR="00BB288B" w:rsidRDefault="00BB288B" w:rsidP="00BB288B">
      <w:pPr>
        <w:rPr>
          <w:rFonts w:asciiTheme="minorHAnsi" w:hAnsiTheme="minorHAnsi" w:cstheme="minorHAnsi"/>
        </w:rPr>
      </w:pPr>
    </w:p>
    <w:p w14:paraId="154B304B" w14:textId="7FFA8836" w:rsidR="00BB288B" w:rsidRPr="00BB288B" w:rsidRDefault="00BB288B" w:rsidP="00BB288B">
      <w:pPr>
        <w:pStyle w:val="ListParagraph"/>
        <w:numPr>
          <w:ilvl w:val="0"/>
          <w:numId w:val="31"/>
        </w:numPr>
        <w:rPr>
          <w:rFonts w:asciiTheme="minorHAnsi" w:hAnsiTheme="minorHAnsi" w:cstheme="minorHAnsi"/>
        </w:rPr>
      </w:pPr>
      <w:r w:rsidRPr="00BB288B">
        <w:rPr>
          <w:rFonts w:asciiTheme="minorHAnsi" w:eastAsia="MS Mincho" w:hAnsiTheme="minorHAnsi" w:cstheme="minorHAnsi"/>
          <w:bCs/>
          <w:iCs/>
        </w:rPr>
        <w:t xml:space="preserve">Dialectical Behavior Therapy: </w:t>
      </w:r>
      <w:hyperlink r:id="rId21">
        <w:r w:rsidRPr="00BB288B">
          <w:rPr>
            <w:rStyle w:val="Hyperlink"/>
            <w:rFonts w:asciiTheme="minorHAnsi" w:eastAsia="MS Mincho" w:hAnsiTheme="minorHAnsi" w:cstheme="minorHAnsi"/>
            <w:bCs/>
            <w:iCs/>
          </w:rPr>
          <w:t>https://www.sprc.org/resources-programs/dialectical-behavior-therapy</w:t>
        </w:r>
      </w:hyperlink>
    </w:p>
    <w:p w14:paraId="055F215A" w14:textId="77777777" w:rsidR="00BD1408" w:rsidRPr="00BD1408" w:rsidRDefault="00BD1408" w:rsidP="006B06EE">
      <w:pPr>
        <w:rPr>
          <w:rFonts w:asciiTheme="minorHAnsi" w:eastAsia="MS Mincho" w:hAnsiTheme="minorHAnsi" w:cstheme="minorHAnsi"/>
          <w:bCs/>
          <w:iCs/>
        </w:rPr>
      </w:pPr>
    </w:p>
    <w:p w14:paraId="3D6BB66D" w14:textId="72186521" w:rsidR="00CE0B83" w:rsidRPr="00BD1408" w:rsidRDefault="00D507EE" w:rsidP="006B06EE">
      <w:pPr>
        <w:rPr>
          <w:rFonts w:asciiTheme="minorHAnsi" w:hAnsiTheme="minorHAnsi" w:cstheme="minorHAnsi"/>
        </w:rPr>
      </w:pPr>
      <w:r w:rsidRPr="00BD1408">
        <w:rPr>
          <w:rFonts w:asciiTheme="minorHAnsi" w:hAnsiTheme="minorHAnsi" w:cstheme="minorHAnsi"/>
        </w:rPr>
        <w:t xml:space="preserve">Based on principles of the MBSR, </w:t>
      </w:r>
      <w:r w:rsidR="00C463C1" w:rsidRPr="00BD1408">
        <w:rPr>
          <w:rFonts w:asciiTheme="minorHAnsi" w:hAnsiTheme="minorHAnsi" w:cstheme="minorHAnsi"/>
          <w:b/>
          <w:bCs/>
        </w:rPr>
        <w:t>Mindfulness-Based Cognitive Therapy (MBCT</w:t>
      </w:r>
      <w:r w:rsidR="00C463C1" w:rsidRPr="00BD1408">
        <w:rPr>
          <w:rFonts w:asciiTheme="minorHAnsi" w:hAnsiTheme="minorHAnsi" w:cstheme="minorHAnsi"/>
        </w:rPr>
        <w:t>)</w:t>
      </w:r>
      <w:r w:rsidR="0074127E" w:rsidRPr="00BD1408">
        <w:rPr>
          <w:rFonts w:asciiTheme="minorHAnsi" w:hAnsiTheme="minorHAnsi" w:cstheme="minorHAnsi"/>
        </w:rPr>
        <w:t xml:space="preserve">, is </w:t>
      </w:r>
      <w:r w:rsidR="007567CE">
        <w:rPr>
          <w:rFonts w:asciiTheme="minorHAnsi" w:hAnsiTheme="minorHAnsi" w:cstheme="minorHAnsi"/>
        </w:rPr>
        <w:t>a</w:t>
      </w:r>
      <w:r w:rsidR="0074127E" w:rsidRPr="00BD1408">
        <w:rPr>
          <w:rFonts w:asciiTheme="minorHAnsi" w:hAnsiTheme="minorHAnsi" w:cstheme="minorHAnsi"/>
        </w:rPr>
        <w:t xml:space="preserve"> promising evidence-based intervention</w:t>
      </w:r>
      <w:r w:rsidR="007567CE">
        <w:rPr>
          <w:rFonts w:asciiTheme="minorHAnsi" w:hAnsiTheme="minorHAnsi" w:cstheme="minorHAnsi"/>
        </w:rPr>
        <w:t xml:space="preserve"> that</w:t>
      </w:r>
      <w:r w:rsidR="0074127E" w:rsidRPr="00BD1408">
        <w:rPr>
          <w:rFonts w:asciiTheme="minorHAnsi" w:hAnsiTheme="minorHAnsi" w:cstheme="minorHAnsi"/>
        </w:rPr>
        <w:t xml:space="preserve"> utili</w:t>
      </w:r>
      <w:r w:rsidR="007567CE">
        <w:rPr>
          <w:rFonts w:asciiTheme="minorHAnsi" w:hAnsiTheme="minorHAnsi" w:cstheme="minorHAnsi"/>
        </w:rPr>
        <w:t>zes</w:t>
      </w:r>
      <w:r w:rsidR="0074127E" w:rsidRPr="00BD1408">
        <w:rPr>
          <w:rFonts w:asciiTheme="minorHAnsi" w:hAnsiTheme="minorHAnsi" w:cstheme="minorHAnsi"/>
        </w:rPr>
        <w:t xml:space="preserve"> mindfulness. There’s a significant amount of empirical evidence in support of using MBCT to decrease the risk of depressive relapse, as well as in the treatment of anxiety </w:t>
      </w:r>
      <w:r w:rsidR="00862606" w:rsidRPr="00BD1408">
        <w:rPr>
          <w:rFonts w:asciiTheme="minorHAnsi" w:hAnsiTheme="minorHAnsi" w:cstheme="minorHAnsi"/>
        </w:rPr>
        <w:t xml:space="preserve">(Mackenzie &amp; </w:t>
      </w:r>
      <w:proofErr w:type="spellStart"/>
      <w:r w:rsidR="00862606" w:rsidRPr="00BD1408">
        <w:rPr>
          <w:rFonts w:asciiTheme="minorHAnsi" w:hAnsiTheme="minorHAnsi" w:cstheme="minorHAnsi"/>
        </w:rPr>
        <w:t>Kocovski</w:t>
      </w:r>
      <w:proofErr w:type="spellEnd"/>
      <w:r w:rsidR="00862606" w:rsidRPr="00BD1408">
        <w:rPr>
          <w:rFonts w:asciiTheme="minorHAnsi" w:hAnsiTheme="minorHAnsi" w:cstheme="minorHAnsi"/>
        </w:rPr>
        <w:t xml:space="preserve">, 2016). </w:t>
      </w:r>
      <w:r w:rsidR="0074127E" w:rsidRPr="00BD1408">
        <w:rPr>
          <w:rFonts w:asciiTheme="minorHAnsi" w:hAnsiTheme="minorHAnsi" w:cstheme="minorHAnsi"/>
        </w:rPr>
        <w:t xml:space="preserve">MBCT combines traditional cognitive behavioral techniques with mindfulness strategies in order to help individuals better understand and manage their thoughts and emotions in order to achieve relief of feelings of distress. MBCT has been shown to help participants learn how to recognize their sense of being and see themselves as separate from their thoughts and moods. This disconnect can allow people to become liberated from their thought patterns in which the same negative messages may be replayed over and over. </w:t>
      </w:r>
    </w:p>
    <w:p w14:paraId="7B288190" w14:textId="77777777" w:rsidR="00BC07FE" w:rsidRPr="00BD1408" w:rsidRDefault="00BC07FE" w:rsidP="006B06EE">
      <w:pPr>
        <w:rPr>
          <w:rFonts w:asciiTheme="minorHAnsi" w:hAnsiTheme="minorHAnsi" w:cstheme="minorHAnsi"/>
        </w:rPr>
      </w:pPr>
    </w:p>
    <w:p w14:paraId="6B16482C" w14:textId="77777777" w:rsidR="00BB288B" w:rsidRPr="00BB288B" w:rsidRDefault="0011239A" w:rsidP="00BB288B">
      <w:pPr>
        <w:spacing w:after="120"/>
        <w:rPr>
          <w:rFonts w:asciiTheme="minorHAnsi" w:eastAsia="MS Mincho" w:hAnsiTheme="minorHAnsi" w:cstheme="minorHAnsi"/>
          <w:bCs/>
          <w:iCs/>
        </w:rPr>
      </w:pPr>
      <w:r w:rsidRPr="00BB288B">
        <w:rPr>
          <w:rFonts w:asciiTheme="minorHAnsi" w:hAnsiTheme="minorHAnsi" w:cstheme="minorHAnsi"/>
          <w:b/>
          <w:bCs/>
        </w:rPr>
        <w:t>Learning to Breathe</w:t>
      </w:r>
      <w:r w:rsidR="00BC07FE" w:rsidRPr="00BB288B">
        <w:rPr>
          <w:rFonts w:asciiTheme="minorHAnsi" w:hAnsiTheme="minorHAnsi" w:cstheme="minorHAnsi"/>
          <w:b/>
          <w:bCs/>
        </w:rPr>
        <w:t xml:space="preserve"> </w:t>
      </w:r>
      <w:r w:rsidR="00BC07FE" w:rsidRPr="00BB288B">
        <w:rPr>
          <w:rFonts w:asciiTheme="minorHAnsi" w:hAnsiTheme="minorHAnsi" w:cstheme="minorHAnsi"/>
        </w:rPr>
        <w:t>is a research-based mindfulness curriculum created for the classroom or group setting. The curriculum is being used nationally and international</w:t>
      </w:r>
      <w:r w:rsidR="007567CE" w:rsidRPr="00BB288B">
        <w:rPr>
          <w:rFonts w:asciiTheme="minorHAnsi" w:hAnsiTheme="minorHAnsi" w:cstheme="minorHAnsi"/>
        </w:rPr>
        <w:t>ly</w:t>
      </w:r>
      <w:r w:rsidR="00BC07FE" w:rsidRPr="00BB288B">
        <w:rPr>
          <w:rFonts w:asciiTheme="minorHAnsi" w:hAnsiTheme="minorHAnsi" w:cstheme="minorHAnsi"/>
        </w:rPr>
        <w:t xml:space="preserve"> and has been published in English and Chinese. </w:t>
      </w:r>
      <w:r w:rsidR="007567CE" w:rsidRPr="00BB288B">
        <w:rPr>
          <w:rFonts w:asciiTheme="minorHAnsi" w:hAnsiTheme="minorHAnsi" w:cstheme="minorHAnsi"/>
        </w:rPr>
        <w:t xml:space="preserve">Among adolescents and young adults, studies have </w:t>
      </w:r>
      <w:proofErr w:type="spellStart"/>
      <w:r w:rsidR="007567CE" w:rsidRPr="00BB288B">
        <w:rPr>
          <w:rFonts w:asciiTheme="minorHAnsi" w:hAnsiTheme="minorHAnsi" w:cstheme="minorHAnsi"/>
        </w:rPr>
        <w:t>show</w:t>
      </w:r>
      <w:proofErr w:type="spellEnd"/>
      <w:r w:rsidR="007567CE" w:rsidRPr="00BB288B">
        <w:rPr>
          <w:rFonts w:asciiTheme="minorHAnsi" w:hAnsiTheme="minorHAnsi" w:cstheme="minorHAnsi"/>
        </w:rPr>
        <w:t xml:space="preserve"> the</w:t>
      </w:r>
      <w:r w:rsidR="00BC07FE" w:rsidRPr="00BB288B">
        <w:rPr>
          <w:rFonts w:asciiTheme="minorHAnsi" w:hAnsiTheme="minorHAnsi" w:cstheme="minorHAnsi"/>
        </w:rPr>
        <w:t xml:space="preserve"> </w:t>
      </w:r>
      <w:r w:rsidR="007567CE" w:rsidRPr="00BB288B">
        <w:rPr>
          <w:rFonts w:asciiTheme="minorHAnsi" w:hAnsiTheme="minorHAnsi" w:cstheme="minorHAnsi"/>
        </w:rPr>
        <w:t>increases</w:t>
      </w:r>
      <w:r w:rsidR="00BC07FE" w:rsidRPr="00BB288B">
        <w:rPr>
          <w:rFonts w:asciiTheme="minorHAnsi" w:hAnsiTheme="minorHAnsi" w:cstheme="minorHAnsi"/>
        </w:rPr>
        <w:t xml:space="preserve"> calmness, </w:t>
      </w:r>
      <w:r w:rsidR="00BD1408" w:rsidRPr="00BB288B">
        <w:rPr>
          <w:rFonts w:asciiTheme="minorHAnsi" w:hAnsiTheme="minorHAnsi" w:cstheme="minorHAnsi"/>
        </w:rPr>
        <w:t>self-acceptance</w:t>
      </w:r>
      <w:r w:rsidR="00BC07FE" w:rsidRPr="00BB288B">
        <w:rPr>
          <w:rFonts w:asciiTheme="minorHAnsi" w:hAnsiTheme="minorHAnsi" w:cstheme="minorHAnsi"/>
        </w:rPr>
        <w:t xml:space="preserve">, self-efficacy, emotional regulation, life satisfaction, </w:t>
      </w:r>
      <w:r w:rsidR="00BD1408" w:rsidRPr="00BB288B">
        <w:rPr>
          <w:rFonts w:asciiTheme="minorHAnsi" w:hAnsiTheme="minorHAnsi" w:cstheme="minorHAnsi"/>
        </w:rPr>
        <w:t>and sleep quality (</w:t>
      </w:r>
      <w:proofErr w:type="spellStart"/>
      <w:r w:rsidR="00BD1408" w:rsidRPr="00BB288B">
        <w:rPr>
          <w:rFonts w:asciiTheme="minorHAnsi" w:eastAsia="MS Mincho" w:hAnsiTheme="minorHAnsi" w:cstheme="minorHAnsi"/>
          <w:bCs/>
          <w:iCs/>
        </w:rPr>
        <w:t>Metz,et.al</w:t>
      </w:r>
      <w:proofErr w:type="spellEnd"/>
      <w:r w:rsidR="00BD1408" w:rsidRPr="00BB288B">
        <w:rPr>
          <w:rFonts w:asciiTheme="minorHAnsi" w:eastAsia="MS Mincho" w:hAnsiTheme="minorHAnsi" w:cstheme="minorHAnsi"/>
          <w:bCs/>
          <w:iCs/>
        </w:rPr>
        <w:t xml:space="preserve">, (2013); Broderick &amp; Metz, 2009; </w:t>
      </w:r>
      <w:proofErr w:type="spellStart"/>
      <w:r w:rsidR="00BD1408" w:rsidRPr="00BB288B">
        <w:rPr>
          <w:rFonts w:asciiTheme="minorHAnsi" w:eastAsia="MS Mincho" w:hAnsiTheme="minorHAnsi" w:cstheme="minorHAnsi"/>
          <w:bCs/>
          <w:iCs/>
        </w:rPr>
        <w:t>Dvorakavo</w:t>
      </w:r>
      <w:proofErr w:type="spellEnd"/>
      <w:r w:rsidR="00BD1408" w:rsidRPr="00BB288B">
        <w:rPr>
          <w:rFonts w:asciiTheme="minorHAnsi" w:eastAsia="MS Mincho" w:hAnsiTheme="minorHAnsi" w:cstheme="minorHAnsi"/>
          <w:bCs/>
          <w:iCs/>
        </w:rPr>
        <w:t xml:space="preserve">, Kishida, </w:t>
      </w:r>
      <w:proofErr w:type="spellStart"/>
      <w:r w:rsidR="00BD1408" w:rsidRPr="00BB288B">
        <w:rPr>
          <w:rFonts w:asciiTheme="minorHAnsi" w:eastAsia="MS Mincho" w:hAnsiTheme="minorHAnsi" w:cstheme="minorHAnsi"/>
          <w:bCs/>
          <w:iCs/>
        </w:rPr>
        <w:t>Ellavsky</w:t>
      </w:r>
      <w:proofErr w:type="spellEnd"/>
      <w:r w:rsidR="00BD1408" w:rsidRPr="00BB288B">
        <w:rPr>
          <w:rFonts w:asciiTheme="minorHAnsi" w:eastAsia="MS Mincho" w:hAnsiTheme="minorHAnsi" w:cstheme="minorHAnsi"/>
          <w:bCs/>
          <w:iCs/>
        </w:rPr>
        <w:t xml:space="preserve">, Broderick, </w:t>
      </w:r>
      <w:proofErr w:type="spellStart"/>
      <w:r w:rsidR="00BD1408" w:rsidRPr="00BB288B">
        <w:rPr>
          <w:rFonts w:asciiTheme="minorHAnsi" w:eastAsia="MS Mincho" w:hAnsiTheme="minorHAnsi" w:cstheme="minorHAnsi"/>
          <w:bCs/>
          <w:iCs/>
        </w:rPr>
        <w:t>Argusti</w:t>
      </w:r>
      <w:proofErr w:type="spellEnd"/>
      <w:r w:rsidR="00BD1408" w:rsidRPr="00BB288B">
        <w:rPr>
          <w:rFonts w:asciiTheme="minorHAnsi" w:eastAsia="MS Mincho" w:hAnsiTheme="minorHAnsi" w:cstheme="minorHAnsi"/>
          <w:bCs/>
          <w:iCs/>
        </w:rPr>
        <w:t xml:space="preserve">, &amp; Greenberg, 2017). </w:t>
      </w:r>
    </w:p>
    <w:p w14:paraId="18D349E9" w14:textId="77777777" w:rsidR="00BB288B" w:rsidRPr="00BB288B" w:rsidRDefault="00BB288B" w:rsidP="00BB288B">
      <w:pPr>
        <w:spacing w:after="120"/>
        <w:rPr>
          <w:rFonts w:asciiTheme="minorHAnsi" w:eastAsia="MS Mincho" w:hAnsiTheme="minorHAnsi" w:cstheme="minorHAnsi"/>
          <w:bCs/>
          <w:iCs/>
        </w:rPr>
      </w:pPr>
    </w:p>
    <w:p w14:paraId="5BDE297A" w14:textId="50DBBC4A" w:rsidR="00BB288B" w:rsidRPr="00BB288B" w:rsidRDefault="00BB288B" w:rsidP="00BB288B">
      <w:pPr>
        <w:pStyle w:val="ListParagraph"/>
        <w:numPr>
          <w:ilvl w:val="0"/>
          <w:numId w:val="31"/>
        </w:numPr>
        <w:spacing w:after="120"/>
        <w:rPr>
          <w:rFonts w:asciiTheme="minorHAnsi" w:eastAsia="MS Mincho" w:hAnsiTheme="minorHAnsi" w:cstheme="minorHAnsi"/>
          <w:bCs/>
          <w:iCs/>
        </w:rPr>
      </w:pPr>
      <w:r w:rsidRPr="00BB288B">
        <w:rPr>
          <w:rFonts w:asciiTheme="minorHAnsi" w:eastAsia="MS Mincho" w:hAnsiTheme="minorHAnsi" w:cstheme="minorHAnsi"/>
          <w:bCs/>
          <w:iCs/>
        </w:rPr>
        <w:t xml:space="preserve">Learning to Breath: </w:t>
      </w:r>
      <w:hyperlink r:id="rId22">
        <w:r w:rsidRPr="00BB288B">
          <w:rPr>
            <w:rStyle w:val="Hyperlink"/>
            <w:rFonts w:asciiTheme="minorHAnsi" w:eastAsia="MS Mincho" w:hAnsiTheme="minorHAnsi" w:cstheme="minorHAnsi"/>
            <w:bCs/>
            <w:iCs/>
          </w:rPr>
          <w:t>https://learning2breathe.org/</w:t>
        </w:r>
      </w:hyperlink>
    </w:p>
    <w:p w14:paraId="512F75D2" w14:textId="77777777" w:rsidR="00BB288B" w:rsidRPr="00BD1408" w:rsidRDefault="00BB288B" w:rsidP="00BD1408">
      <w:pPr>
        <w:spacing w:after="120"/>
        <w:rPr>
          <w:rFonts w:asciiTheme="minorHAnsi" w:eastAsia="MS Mincho" w:hAnsiTheme="minorHAnsi" w:cstheme="minorHAnsi"/>
          <w:bCs/>
          <w:iCs/>
          <w:sz w:val="22"/>
          <w:szCs w:val="22"/>
        </w:rPr>
      </w:pPr>
    </w:p>
    <w:p w14:paraId="0F8ED984" w14:textId="77777777" w:rsidR="00BB288B" w:rsidRDefault="0011239A" w:rsidP="00BB288B">
      <w:pPr>
        <w:rPr>
          <w:rFonts w:asciiTheme="minorHAnsi" w:hAnsiTheme="minorHAnsi" w:cstheme="minorHAnsi"/>
        </w:rPr>
      </w:pPr>
      <w:r w:rsidRPr="00BD1408">
        <w:rPr>
          <w:rFonts w:asciiTheme="minorHAnsi" w:hAnsiTheme="minorHAnsi" w:cstheme="minorHAnsi"/>
          <w:b/>
          <w:bCs/>
        </w:rPr>
        <w:t>.b</w:t>
      </w:r>
      <w:r w:rsidRPr="00BD1408">
        <w:rPr>
          <w:rFonts w:asciiTheme="minorHAnsi" w:hAnsiTheme="minorHAnsi" w:cstheme="minorHAnsi"/>
        </w:rPr>
        <w:t xml:space="preserve"> </w:t>
      </w:r>
      <w:r w:rsidR="00BC07FE" w:rsidRPr="00BD1408">
        <w:rPr>
          <w:rFonts w:asciiTheme="minorHAnsi" w:hAnsiTheme="minorHAnsi" w:cstheme="minorHAnsi"/>
        </w:rPr>
        <w:t xml:space="preserve">which stands for “Stop, Breathe, and Be” </w:t>
      </w:r>
      <w:r w:rsidRPr="00BD1408">
        <w:rPr>
          <w:rFonts w:asciiTheme="minorHAnsi" w:hAnsiTheme="minorHAnsi" w:cstheme="minorHAnsi"/>
        </w:rPr>
        <w:t xml:space="preserve">is a </w:t>
      </w:r>
      <w:proofErr w:type="gramStart"/>
      <w:r w:rsidRPr="00BD1408">
        <w:rPr>
          <w:rFonts w:asciiTheme="minorHAnsi" w:hAnsiTheme="minorHAnsi" w:cstheme="minorHAnsi"/>
        </w:rPr>
        <w:t xml:space="preserve">mindfulness </w:t>
      </w:r>
      <w:r w:rsidR="00BC07FE" w:rsidRPr="00BD1408">
        <w:rPr>
          <w:rFonts w:asciiTheme="minorHAnsi" w:hAnsiTheme="minorHAnsi" w:cstheme="minorHAnsi"/>
        </w:rPr>
        <w:t>based</w:t>
      </w:r>
      <w:proofErr w:type="gramEnd"/>
      <w:r w:rsidR="00BC07FE" w:rsidRPr="00BD1408">
        <w:rPr>
          <w:rFonts w:asciiTheme="minorHAnsi" w:hAnsiTheme="minorHAnsi" w:cstheme="minorHAnsi"/>
        </w:rPr>
        <w:t xml:space="preserve"> classroom </w:t>
      </w:r>
      <w:r w:rsidRPr="00BD1408">
        <w:rPr>
          <w:rFonts w:asciiTheme="minorHAnsi" w:hAnsiTheme="minorHAnsi" w:cstheme="minorHAnsi"/>
        </w:rPr>
        <w:t>program</w:t>
      </w:r>
      <w:r w:rsidR="007567CE">
        <w:rPr>
          <w:rFonts w:asciiTheme="minorHAnsi" w:hAnsiTheme="minorHAnsi" w:cstheme="minorHAnsi"/>
        </w:rPr>
        <w:t xml:space="preserve"> </w:t>
      </w:r>
      <w:r w:rsidR="00BC07FE" w:rsidRPr="00BD1408">
        <w:rPr>
          <w:rFonts w:asciiTheme="minorHAnsi" w:hAnsiTheme="minorHAnsi" w:cstheme="minorHAnsi"/>
        </w:rPr>
        <w:t xml:space="preserve"> specifically for </w:t>
      </w:r>
      <w:r w:rsidR="007567CE">
        <w:rPr>
          <w:rFonts w:asciiTheme="minorHAnsi" w:hAnsiTheme="minorHAnsi" w:cstheme="minorHAnsi"/>
        </w:rPr>
        <w:t>youth</w:t>
      </w:r>
      <w:r w:rsidR="007567CE" w:rsidRPr="00BD1408">
        <w:rPr>
          <w:rFonts w:asciiTheme="minorHAnsi" w:hAnsiTheme="minorHAnsi" w:cstheme="minorHAnsi"/>
        </w:rPr>
        <w:t xml:space="preserve"> </w:t>
      </w:r>
      <w:r w:rsidR="00BC07FE" w:rsidRPr="00BD1408">
        <w:rPr>
          <w:rFonts w:asciiTheme="minorHAnsi" w:hAnsiTheme="minorHAnsi" w:cstheme="minorHAnsi"/>
        </w:rPr>
        <w:t xml:space="preserve">aged 11 – 18 and is delivered in a series of 9 practical lessons. </w:t>
      </w:r>
    </w:p>
    <w:p w14:paraId="7059F5EC" w14:textId="6F0E3832" w:rsidR="00BB288B" w:rsidRPr="00BB288B" w:rsidRDefault="00BB288B" w:rsidP="00BB288B">
      <w:pPr>
        <w:pStyle w:val="ListParagraph"/>
        <w:numPr>
          <w:ilvl w:val="0"/>
          <w:numId w:val="31"/>
        </w:numPr>
        <w:rPr>
          <w:rFonts w:asciiTheme="minorHAnsi" w:hAnsiTheme="minorHAnsi" w:cstheme="minorHAnsi"/>
        </w:rPr>
      </w:pPr>
      <w:r w:rsidRPr="00BB288B">
        <w:rPr>
          <w:rFonts w:asciiTheme="minorHAnsi" w:hAnsiTheme="minorHAnsi" w:cstheme="minorHAnsi"/>
        </w:rPr>
        <w:t xml:space="preserve">.b: </w:t>
      </w:r>
      <w:hyperlink r:id="rId23">
        <w:r w:rsidRPr="00BB288B">
          <w:rPr>
            <w:rStyle w:val="Hyperlink"/>
            <w:rFonts w:asciiTheme="minorHAnsi" w:hAnsiTheme="minorHAnsi" w:cstheme="minorHAnsi"/>
          </w:rPr>
          <w:t>http://mindfulnessinschools.org</w:t>
        </w:r>
      </w:hyperlink>
    </w:p>
    <w:p w14:paraId="56B016F9" w14:textId="77777777" w:rsidR="00BB288B" w:rsidRDefault="00BB288B" w:rsidP="006B06EE">
      <w:pPr>
        <w:rPr>
          <w:rFonts w:asciiTheme="minorHAnsi" w:hAnsiTheme="minorHAnsi" w:cstheme="minorHAnsi"/>
        </w:rPr>
      </w:pPr>
    </w:p>
    <w:p w14:paraId="6E8EC58B" w14:textId="763D5895" w:rsidR="004269F3" w:rsidRDefault="004269F3" w:rsidP="006B06EE">
      <w:pPr>
        <w:rPr>
          <w:rFonts w:asciiTheme="minorHAnsi" w:hAnsiTheme="minorHAnsi" w:cstheme="minorHAnsi"/>
        </w:rPr>
      </w:pPr>
    </w:p>
    <w:p w14:paraId="5F047FA6" w14:textId="469DC339" w:rsidR="00BB288B" w:rsidRDefault="004269F3" w:rsidP="00BB288B">
      <w:pPr>
        <w:rPr>
          <w:rFonts w:asciiTheme="minorHAnsi" w:hAnsiTheme="minorHAnsi" w:cstheme="minorHAnsi"/>
        </w:rPr>
      </w:pPr>
      <w:r>
        <w:rPr>
          <w:rFonts w:asciiTheme="minorHAnsi" w:hAnsiTheme="minorHAnsi" w:cstheme="minorHAnsi"/>
          <w:b/>
          <w:bCs/>
        </w:rPr>
        <w:t xml:space="preserve">Transformative Life Skills </w:t>
      </w:r>
      <w:r>
        <w:rPr>
          <w:rFonts w:asciiTheme="minorHAnsi" w:hAnsiTheme="minorHAnsi" w:cstheme="minorHAnsi"/>
        </w:rPr>
        <w:t xml:space="preserve">is a comprehensive dynamic evidence-based and trauma-informed mindfulness curriculum. </w:t>
      </w:r>
      <w:r w:rsidR="007567CE">
        <w:rPr>
          <w:rFonts w:asciiTheme="minorHAnsi" w:hAnsiTheme="minorHAnsi" w:cstheme="minorHAnsi"/>
        </w:rPr>
        <w:t>T</w:t>
      </w:r>
      <w:r>
        <w:rPr>
          <w:rFonts w:asciiTheme="minorHAnsi" w:hAnsiTheme="minorHAnsi" w:cstheme="minorHAnsi"/>
        </w:rPr>
        <w:t xml:space="preserve">he four-twelve lesson units progressively build on each other in the areas of stress management, self-awareness, emotional </w:t>
      </w:r>
      <w:r w:rsidR="00BB288B">
        <w:rPr>
          <w:rFonts w:asciiTheme="minorHAnsi" w:hAnsiTheme="minorHAnsi" w:cstheme="minorHAnsi"/>
        </w:rPr>
        <w:t>regulation</w:t>
      </w:r>
      <w:r>
        <w:rPr>
          <w:rFonts w:asciiTheme="minorHAnsi" w:hAnsiTheme="minorHAnsi" w:cstheme="minorHAnsi"/>
        </w:rPr>
        <w:t xml:space="preserve">, and healthy relationships. </w:t>
      </w:r>
    </w:p>
    <w:p w14:paraId="43620FED" w14:textId="77777777" w:rsidR="00BB288B" w:rsidRDefault="00BB288B" w:rsidP="00BB288B">
      <w:pPr>
        <w:rPr>
          <w:rFonts w:asciiTheme="minorHAnsi" w:hAnsiTheme="minorHAnsi" w:cstheme="minorHAnsi"/>
        </w:rPr>
      </w:pPr>
    </w:p>
    <w:p w14:paraId="4BB66DD8" w14:textId="2781BA49" w:rsidR="00BB288B" w:rsidRPr="00BB288B" w:rsidRDefault="00BB288B" w:rsidP="00BB288B">
      <w:pPr>
        <w:pStyle w:val="ListParagraph"/>
        <w:numPr>
          <w:ilvl w:val="0"/>
          <w:numId w:val="31"/>
        </w:numPr>
        <w:rPr>
          <w:rStyle w:val="Hyperlink"/>
          <w:rFonts w:asciiTheme="minorHAnsi" w:eastAsiaTheme="minorEastAsia" w:hAnsiTheme="minorHAnsi" w:cstheme="minorBidi"/>
        </w:rPr>
      </w:pPr>
      <w:r w:rsidRPr="00BB288B">
        <w:rPr>
          <w:rFonts w:asciiTheme="minorHAnsi" w:eastAsiaTheme="minorEastAsia" w:hAnsiTheme="minorHAnsi" w:cstheme="minorBidi"/>
        </w:rPr>
        <w:t xml:space="preserve">Transformative Life Skills: </w:t>
      </w:r>
      <w:hyperlink r:id="rId24">
        <w:r w:rsidRPr="00BB288B">
          <w:rPr>
            <w:rStyle w:val="Hyperlink"/>
            <w:rFonts w:asciiTheme="minorHAnsi" w:eastAsiaTheme="minorEastAsia" w:hAnsiTheme="minorHAnsi" w:cstheme="minorBidi"/>
          </w:rPr>
          <w:t>http://www.niroga.org/training/tls/</w:t>
        </w:r>
      </w:hyperlink>
    </w:p>
    <w:p w14:paraId="36D43C84" w14:textId="77777777" w:rsidR="00BB288B" w:rsidRPr="00BB288B" w:rsidRDefault="00BB288B" w:rsidP="00BB288B">
      <w:pPr>
        <w:rPr>
          <w:rFonts w:asciiTheme="minorHAnsi" w:hAnsiTheme="minorHAnsi" w:cstheme="minorHAnsi"/>
        </w:rPr>
      </w:pPr>
    </w:p>
    <w:p w14:paraId="26B0D5DC" w14:textId="77777777" w:rsidR="00BB288B" w:rsidRDefault="004269F3" w:rsidP="00BB288B">
      <w:pPr>
        <w:rPr>
          <w:rFonts w:asciiTheme="minorHAnsi" w:hAnsiTheme="minorHAnsi" w:cstheme="minorHAnsi"/>
        </w:rPr>
      </w:pPr>
      <w:r>
        <w:rPr>
          <w:rFonts w:asciiTheme="minorHAnsi" w:hAnsiTheme="minorHAnsi" w:cstheme="minorHAnsi"/>
          <w:b/>
          <w:bCs/>
        </w:rPr>
        <w:t xml:space="preserve">Kripalu Yoga in the Schools </w:t>
      </w:r>
      <w:r>
        <w:rPr>
          <w:rFonts w:asciiTheme="minorHAnsi" w:hAnsiTheme="minorHAnsi" w:cstheme="minorHAnsi"/>
        </w:rPr>
        <w:t>is the final mindfulness-based program. The yoga-based program consists of three modules, each of which f</w:t>
      </w:r>
      <w:r w:rsidR="00FC6C65">
        <w:rPr>
          <w:rFonts w:asciiTheme="minorHAnsi" w:hAnsiTheme="minorHAnsi" w:cstheme="minorHAnsi"/>
        </w:rPr>
        <w:t xml:space="preserve">ocuses on breathing exercises, experiential activities, yoga poses, relaxation, and ending in closure. The program is also meant to increase a sense of community and relationship development amongst students. The Kripalu Yoga in the </w:t>
      </w:r>
      <w:proofErr w:type="spellStart"/>
      <w:r w:rsidR="00FC6C65">
        <w:rPr>
          <w:rFonts w:asciiTheme="minorHAnsi" w:hAnsiTheme="minorHAnsi" w:cstheme="minorHAnsi"/>
        </w:rPr>
        <w:t>Schools</w:t>
      </w:r>
      <w:proofErr w:type="spellEnd"/>
      <w:r w:rsidR="00FC6C65">
        <w:rPr>
          <w:rFonts w:asciiTheme="minorHAnsi" w:hAnsiTheme="minorHAnsi" w:cstheme="minorHAnsi"/>
        </w:rPr>
        <w:t xml:space="preserve"> curriculum is designed to be implemented by a certified yoga teacher who has received a 60-hour teacher training</w:t>
      </w:r>
      <w:r w:rsidR="00BB288B">
        <w:rPr>
          <w:rFonts w:asciiTheme="minorHAnsi" w:hAnsiTheme="minorHAnsi" w:cstheme="minorHAnsi"/>
        </w:rPr>
        <w:t>.</w:t>
      </w:r>
    </w:p>
    <w:p w14:paraId="1CCB641B" w14:textId="77777777" w:rsidR="00BB288B" w:rsidRDefault="00BB288B" w:rsidP="00BB288B">
      <w:pPr>
        <w:rPr>
          <w:rFonts w:asciiTheme="minorHAnsi" w:hAnsiTheme="minorHAnsi" w:cstheme="minorHAnsi"/>
        </w:rPr>
      </w:pPr>
    </w:p>
    <w:p w14:paraId="3BB3978C" w14:textId="6909172F" w:rsidR="00BB288B" w:rsidRPr="00BB288B" w:rsidRDefault="00BB288B" w:rsidP="00BB288B">
      <w:pPr>
        <w:pStyle w:val="ListParagraph"/>
        <w:numPr>
          <w:ilvl w:val="0"/>
          <w:numId w:val="31"/>
        </w:numPr>
        <w:rPr>
          <w:rFonts w:asciiTheme="minorHAnsi" w:hAnsiTheme="minorHAnsi" w:cstheme="minorHAnsi"/>
        </w:rPr>
      </w:pPr>
      <w:r w:rsidRPr="00BB288B">
        <w:rPr>
          <w:rFonts w:asciiTheme="minorHAnsi" w:hAnsiTheme="minorHAnsi" w:cstheme="minorHAnsi"/>
        </w:rPr>
        <w:t xml:space="preserve">Kripalu Yoga (mindfulness): </w:t>
      </w:r>
      <w:hyperlink r:id="rId25">
        <w:r w:rsidRPr="00BB288B">
          <w:rPr>
            <w:rStyle w:val="Hyperlink"/>
            <w:rFonts w:asciiTheme="minorHAnsi" w:hAnsiTheme="minorHAnsi" w:cstheme="minorHAnsi"/>
          </w:rPr>
          <w:t>http://www.kripalu.org</w:t>
        </w:r>
      </w:hyperlink>
    </w:p>
    <w:p w14:paraId="500946CA" w14:textId="77777777" w:rsidR="00BB288B" w:rsidRDefault="00BB288B">
      <w:pPr>
        <w:rPr>
          <w:rFonts w:asciiTheme="minorHAnsi" w:hAnsiTheme="minorHAnsi" w:cs="Calibri (Body)"/>
          <w:b/>
          <w:color w:val="17BBB9"/>
          <w:sz w:val="26"/>
        </w:rPr>
      </w:pPr>
    </w:p>
    <w:p w14:paraId="1EC59A2E" w14:textId="41CC2737" w:rsidR="00BD1408" w:rsidRDefault="003C19A4">
      <w:pPr>
        <w:rPr>
          <w:rFonts w:asciiTheme="minorHAnsi" w:hAnsiTheme="minorHAnsi" w:cs="Times New Roman (Body CS)"/>
          <w:b/>
          <w:bCs/>
          <w:color w:val="17BBB9"/>
          <w:sz w:val="26"/>
        </w:rPr>
      </w:pPr>
      <w:r w:rsidRPr="00D3621C">
        <w:rPr>
          <w:rFonts w:asciiTheme="minorHAnsi" w:hAnsiTheme="minorHAnsi" w:cs="Times New Roman (Body CS)"/>
          <w:b/>
          <w:bCs/>
          <w:color w:val="17BBB9"/>
          <w:sz w:val="26"/>
        </w:rPr>
        <w:t>Mindfulness-Based Applications</w:t>
      </w:r>
    </w:p>
    <w:p w14:paraId="566CE1A4" w14:textId="77777777" w:rsidR="00D3621C" w:rsidRPr="00D3621C" w:rsidRDefault="00D3621C">
      <w:pPr>
        <w:rPr>
          <w:rFonts w:asciiTheme="minorHAnsi" w:hAnsiTheme="minorHAnsi" w:cs="Times New Roman (Body CS)"/>
          <w:b/>
          <w:bCs/>
          <w:color w:val="17BBB9"/>
          <w:sz w:val="26"/>
        </w:rPr>
      </w:pPr>
    </w:p>
    <w:p w14:paraId="6332AAA9" w14:textId="2F9ADC91" w:rsidR="00D3621C" w:rsidRPr="00D3621C" w:rsidRDefault="00D3621C" w:rsidP="00D3621C">
      <w:pPr>
        <w:rPr>
          <w:rFonts w:asciiTheme="minorHAnsi" w:hAnsiTheme="minorHAnsi" w:cs="Times New Roman (Body CS)"/>
          <w:color w:val="000000" w:themeColor="text1"/>
        </w:rPr>
      </w:pPr>
      <w:r w:rsidRPr="00D3621C">
        <w:rPr>
          <w:rFonts w:asciiTheme="minorHAnsi" w:hAnsiTheme="minorHAnsi" w:cs="Times New Roman (Body CS)"/>
          <w:color w:val="000000" w:themeColor="text1"/>
        </w:rPr>
        <w:t xml:space="preserve">Over the past several years there has been an increase in the app space of mindfulness-based apps. Included </w:t>
      </w:r>
      <w:r>
        <w:rPr>
          <w:rFonts w:asciiTheme="minorHAnsi" w:hAnsiTheme="minorHAnsi" w:cs="Times New Roman (Body CS)"/>
          <w:color w:val="000000" w:themeColor="text1"/>
        </w:rPr>
        <w:t>below</w:t>
      </w:r>
      <w:r w:rsidRPr="00D3621C">
        <w:rPr>
          <w:rFonts w:asciiTheme="minorHAnsi" w:hAnsiTheme="minorHAnsi" w:cs="Times New Roman (Body CS)"/>
          <w:color w:val="000000" w:themeColor="text1"/>
        </w:rPr>
        <w:t xml:space="preserve"> are several that are available that </w:t>
      </w:r>
      <w:r>
        <w:rPr>
          <w:rFonts w:asciiTheme="minorHAnsi" w:hAnsiTheme="minorHAnsi" w:cs="Times New Roman (Body CS)"/>
          <w:color w:val="000000" w:themeColor="text1"/>
        </w:rPr>
        <w:t xml:space="preserve">the </w:t>
      </w:r>
      <w:r w:rsidRPr="00D3621C">
        <w:rPr>
          <w:rFonts w:asciiTheme="minorHAnsi" w:hAnsiTheme="minorHAnsi" w:cs="Times New Roman (Body CS)"/>
          <w:color w:val="000000" w:themeColor="text1"/>
        </w:rPr>
        <w:t xml:space="preserve">Heard Alliance </w:t>
      </w:r>
      <w:bookmarkStart w:id="0" w:name="_GoBack"/>
      <w:r w:rsidRPr="00D3621C">
        <w:rPr>
          <w:rFonts w:asciiTheme="minorHAnsi" w:hAnsiTheme="minorHAnsi" w:cs="Times New Roman (Body CS)"/>
          <w:color w:val="000000" w:themeColor="text1"/>
        </w:rPr>
        <w:t>supports</w:t>
      </w:r>
      <w:bookmarkEnd w:id="0"/>
      <w:r w:rsidRPr="00D3621C">
        <w:rPr>
          <w:rFonts w:asciiTheme="minorHAnsi" w:hAnsiTheme="minorHAnsi" w:cs="Times New Roman (Body CS)"/>
          <w:color w:val="000000" w:themeColor="text1"/>
        </w:rPr>
        <w:t>. In addition, </w:t>
      </w:r>
      <w:proofErr w:type="spellStart"/>
      <w:r w:rsidRPr="00D3621C">
        <w:rPr>
          <w:rFonts w:asciiTheme="minorHAnsi" w:hAnsiTheme="minorHAnsi" w:cs="Times New Roman (Body CS)"/>
          <w:color w:val="000000" w:themeColor="text1"/>
        </w:rPr>
        <w:t>GritX</w:t>
      </w:r>
      <w:proofErr w:type="spellEnd"/>
      <w:r w:rsidRPr="00D3621C">
        <w:rPr>
          <w:rFonts w:asciiTheme="minorHAnsi" w:hAnsiTheme="minorHAnsi" w:cs="Times New Roman (Body CS)"/>
          <w:color w:val="000000" w:themeColor="text1"/>
        </w:rPr>
        <w:t> is also featured which is a free program that includes self-care kits and the promotion of journaling and mindfulness exercises. </w:t>
      </w:r>
    </w:p>
    <w:p w14:paraId="6827AB50" w14:textId="77777777" w:rsidR="00D3621C" w:rsidRPr="00F97AAA" w:rsidRDefault="00D3621C">
      <w:pPr>
        <w:rPr>
          <w:rFonts w:asciiTheme="minorHAnsi" w:hAnsiTheme="minorHAnsi" w:cstheme="minorBidi"/>
          <w:b/>
          <w:bCs/>
          <w:color w:val="17BBB9"/>
        </w:rPr>
      </w:pPr>
    </w:p>
    <w:p w14:paraId="2059C624" w14:textId="39719CA3" w:rsidR="00D3621C" w:rsidRPr="00BB288B" w:rsidRDefault="00D3621C" w:rsidP="00BB288B">
      <w:pPr>
        <w:pStyle w:val="paragraph"/>
        <w:numPr>
          <w:ilvl w:val="0"/>
          <w:numId w:val="31"/>
        </w:numPr>
        <w:spacing w:before="0" w:beforeAutospacing="0" w:after="0" w:afterAutospacing="0"/>
        <w:textAlignment w:val="baseline"/>
        <w:rPr>
          <w:rFonts w:asciiTheme="minorHAnsi" w:eastAsiaTheme="minorEastAsia" w:hAnsiTheme="minorHAnsi" w:cstheme="minorBidi"/>
          <w:color w:val="000000" w:themeColor="text1"/>
        </w:rPr>
      </w:pPr>
      <w:r w:rsidRPr="00BB288B">
        <w:rPr>
          <w:rStyle w:val="normaltextrun"/>
          <w:rFonts w:asciiTheme="minorHAnsi" w:eastAsiaTheme="minorEastAsia" w:hAnsiTheme="minorHAnsi" w:cstheme="minorBidi"/>
          <w:color w:val="000000" w:themeColor="text1"/>
          <w:position w:val="1"/>
        </w:rPr>
        <w:t>Mindshift</w:t>
      </w:r>
      <w:r w:rsidRPr="00BB288B">
        <w:rPr>
          <w:rStyle w:val="eop"/>
          <w:rFonts w:asciiTheme="minorHAnsi" w:eastAsiaTheme="minorEastAsia" w:hAnsiTheme="minorHAnsi" w:cstheme="minorBidi"/>
          <w:color w:val="000000" w:themeColor="text1"/>
        </w:rPr>
        <w:t>​</w:t>
      </w:r>
      <w:r w:rsidR="00BB288B" w:rsidRPr="00BB288B">
        <w:rPr>
          <w:rStyle w:val="eop"/>
          <w:rFonts w:asciiTheme="minorHAnsi" w:eastAsiaTheme="minorEastAsia" w:hAnsiTheme="minorHAnsi" w:cstheme="minorBidi"/>
          <w:color w:val="000000" w:themeColor="text1"/>
        </w:rPr>
        <w:t>: https://www.anxietycanada.com/resources/mindshift-cbt/</w:t>
      </w:r>
    </w:p>
    <w:p w14:paraId="2F1315B1" w14:textId="6C3C0B69" w:rsidR="00D3621C" w:rsidRPr="00BB288B" w:rsidRDefault="00D3621C" w:rsidP="00BB288B">
      <w:pPr>
        <w:pStyle w:val="paragraph"/>
        <w:numPr>
          <w:ilvl w:val="0"/>
          <w:numId w:val="31"/>
        </w:numPr>
        <w:textAlignment w:val="baseline"/>
        <w:rPr>
          <w:rFonts w:asciiTheme="minorHAnsi" w:eastAsiaTheme="minorEastAsia" w:hAnsiTheme="minorHAnsi" w:cstheme="minorBidi"/>
          <w:color w:val="000000" w:themeColor="text1"/>
        </w:rPr>
      </w:pPr>
      <w:r w:rsidRPr="00BB288B">
        <w:rPr>
          <w:rStyle w:val="normaltextrun"/>
          <w:rFonts w:asciiTheme="minorHAnsi" w:eastAsiaTheme="minorEastAsia" w:hAnsiTheme="minorHAnsi" w:cstheme="minorBidi"/>
          <w:color w:val="000000" w:themeColor="text1"/>
          <w:position w:val="1"/>
        </w:rPr>
        <w:t xml:space="preserve">Stop, Breath, and Think: </w:t>
      </w:r>
      <w:hyperlink r:id="rId26" w:history="1">
        <w:r w:rsidR="00BB288B" w:rsidRPr="00BB288B">
          <w:rPr>
            <w:rStyle w:val="Hyperlink"/>
            <w:rFonts w:asciiTheme="minorHAnsi" w:eastAsiaTheme="minorEastAsia" w:hAnsiTheme="minorHAnsi" w:cstheme="minorBidi"/>
            <w:color w:val="000000" w:themeColor="text1"/>
            <w:u w:val="none"/>
          </w:rPr>
          <w:t>https://www.stopbreathethink.com/</w:t>
        </w:r>
      </w:hyperlink>
    </w:p>
    <w:p w14:paraId="0A33ED23" w14:textId="664482FB" w:rsidR="00D3621C" w:rsidRPr="00BB288B" w:rsidRDefault="00D3621C" w:rsidP="00BB288B">
      <w:pPr>
        <w:pStyle w:val="paragraph"/>
        <w:numPr>
          <w:ilvl w:val="0"/>
          <w:numId w:val="31"/>
        </w:numPr>
        <w:spacing w:before="0" w:beforeAutospacing="0" w:after="0" w:afterAutospacing="0"/>
        <w:textAlignment w:val="baseline"/>
        <w:rPr>
          <w:rFonts w:asciiTheme="minorHAnsi" w:eastAsiaTheme="minorEastAsia" w:hAnsiTheme="minorHAnsi" w:cstheme="minorBidi"/>
          <w:color w:val="000000" w:themeColor="text1"/>
        </w:rPr>
      </w:pPr>
      <w:r w:rsidRPr="00BB288B">
        <w:rPr>
          <w:rStyle w:val="normaltextrun"/>
          <w:rFonts w:asciiTheme="minorHAnsi" w:eastAsiaTheme="minorEastAsia" w:hAnsiTheme="minorHAnsi" w:cstheme="minorBidi"/>
          <w:color w:val="000000" w:themeColor="text1"/>
          <w:position w:val="1"/>
        </w:rPr>
        <w:t xml:space="preserve">Calm: </w:t>
      </w:r>
      <w:r w:rsidR="00BB288B" w:rsidRPr="00BB288B">
        <w:rPr>
          <w:rStyle w:val="normaltextrun"/>
          <w:rFonts w:asciiTheme="minorHAnsi" w:eastAsiaTheme="minorEastAsia" w:hAnsiTheme="minorHAnsi" w:cstheme="minorBidi"/>
          <w:color w:val="000000" w:themeColor="text1"/>
          <w:position w:val="1"/>
        </w:rPr>
        <w:t>https://www.calm.com/</w:t>
      </w:r>
    </w:p>
    <w:p w14:paraId="051D1649" w14:textId="38D6EEB8" w:rsidR="00D3621C" w:rsidRPr="00BB288B" w:rsidRDefault="00D3621C" w:rsidP="00BB288B">
      <w:pPr>
        <w:pStyle w:val="paragraph"/>
        <w:numPr>
          <w:ilvl w:val="0"/>
          <w:numId w:val="31"/>
        </w:numPr>
        <w:spacing w:before="0" w:beforeAutospacing="0" w:after="0" w:afterAutospacing="0"/>
        <w:textAlignment w:val="baseline"/>
        <w:rPr>
          <w:rFonts w:asciiTheme="minorHAnsi" w:eastAsiaTheme="minorEastAsia" w:hAnsiTheme="minorHAnsi" w:cstheme="minorBidi"/>
          <w:color w:val="000000" w:themeColor="text1"/>
        </w:rPr>
      </w:pPr>
      <w:proofErr w:type="spellStart"/>
      <w:r w:rsidRPr="00BB288B">
        <w:rPr>
          <w:rStyle w:val="normaltextrun"/>
          <w:rFonts w:asciiTheme="minorHAnsi" w:eastAsiaTheme="minorEastAsia" w:hAnsiTheme="minorHAnsi" w:cstheme="minorBidi"/>
          <w:color w:val="000000" w:themeColor="text1"/>
          <w:position w:val="1"/>
        </w:rPr>
        <w:t>HeadSpace</w:t>
      </w:r>
      <w:proofErr w:type="spellEnd"/>
      <w:r w:rsidRPr="00BB288B">
        <w:rPr>
          <w:rStyle w:val="normaltextrun"/>
          <w:rFonts w:asciiTheme="minorHAnsi" w:eastAsiaTheme="minorEastAsia" w:hAnsiTheme="minorHAnsi" w:cstheme="minorBidi"/>
          <w:color w:val="000000" w:themeColor="text1"/>
          <w:position w:val="1"/>
        </w:rPr>
        <w:t xml:space="preserve">: </w:t>
      </w:r>
      <w:r w:rsidR="00BB288B" w:rsidRPr="00BB288B">
        <w:rPr>
          <w:rStyle w:val="normaltextrun"/>
          <w:rFonts w:asciiTheme="minorHAnsi" w:eastAsiaTheme="minorEastAsia" w:hAnsiTheme="minorHAnsi" w:cstheme="minorBidi"/>
          <w:color w:val="000000" w:themeColor="text1"/>
          <w:position w:val="1"/>
        </w:rPr>
        <w:t>https://www.headspace.com/</w:t>
      </w:r>
    </w:p>
    <w:p w14:paraId="47EC9555" w14:textId="04CDF938" w:rsidR="00D3621C" w:rsidRPr="00BB288B" w:rsidRDefault="00D3621C" w:rsidP="00BB288B">
      <w:pPr>
        <w:pStyle w:val="paragraph"/>
        <w:numPr>
          <w:ilvl w:val="0"/>
          <w:numId w:val="31"/>
        </w:numPr>
        <w:spacing w:before="0" w:beforeAutospacing="0" w:after="0" w:afterAutospacing="0"/>
        <w:textAlignment w:val="baseline"/>
        <w:rPr>
          <w:rFonts w:asciiTheme="minorHAnsi" w:eastAsiaTheme="minorEastAsia" w:hAnsiTheme="minorHAnsi" w:cstheme="minorBidi"/>
          <w:color w:val="000000" w:themeColor="text1"/>
        </w:rPr>
      </w:pPr>
      <w:r w:rsidRPr="00BB288B">
        <w:rPr>
          <w:rStyle w:val="normaltextrun"/>
          <w:rFonts w:asciiTheme="minorHAnsi" w:eastAsiaTheme="minorEastAsia" w:hAnsiTheme="minorHAnsi" w:cstheme="minorBidi"/>
          <w:color w:val="000000" w:themeColor="text1"/>
          <w:position w:val="1"/>
        </w:rPr>
        <w:t xml:space="preserve">Insight Timer: </w:t>
      </w:r>
      <w:r w:rsidR="00BB288B" w:rsidRPr="00BB288B">
        <w:rPr>
          <w:color w:val="000000" w:themeColor="text1"/>
        </w:rPr>
        <w:t xml:space="preserve"> </w:t>
      </w:r>
      <w:r w:rsidR="00BB288B" w:rsidRPr="00BB288B">
        <w:rPr>
          <w:rStyle w:val="normaltextrun"/>
          <w:rFonts w:asciiTheme="minorHAnsi" w:eastAsiaTheme="minorEastAsia" w:hAnsiTheme="minorHAnsi" w:cstheme="minorBidi"/>
          <w:color w:val="000000" w:themeColor="text1"/>
          <w:position w:val="1"/>
        </w:rPr>
        <w:t>https://insighttimer.com/</w:t>
      </w:r>
    </w:p>
    <w:p w14:paraId="5A29BB2A" w14:textId="2AB2E06A" w:rsidR="00D3621C" w:rsidRPr="00BB288B" w:rsidRDefault="00D3621C" w:rsidP="00BB288B">
      <w:pPr>
        <w:pStyle w:val="paragraph"/>
        <w:numPr>
          <w:ilvl w:val="0"/>
          <w:numId w:val="31"/>
        </w:numPr>
        <w:spacing w:before="0" w:beforeAutospacing="0" w:after="0" w:afterAutospacing="0"/>
        <w:textAlignment w:val="baseline"/>
        <w:rPr>
          <w:rFonts w:asciiTheme="minorHAnsi" w:eastAsiaTheme="minorEastAsia" w:hAnsiTheme="minorHAnsi" w:cstheme="minorBidi"/>
          <w:color w:val="000000" w:themeColor="text1"/>
        </w:rPr>
      </w:pPr>
      <w:r w:rsidRPr="00BB288B">
        <w:rPr>
          <w:rStyle w:val="normaltextrun"/>
          <w:rFonts w:asciiTheme="minorHAnsi" w:eastAsiaTheme="minorEastAsia" w:hAnsiTheme="minorHAnsi" w:cstheme="minorBidi"/>
          <w:color w:val="000000" w:themeColor="text1"/>
          <w:position w:val="1"/>
        </w:rPr>
        <w:t>Grit-X</w:t>
      </w:r>
      <w:r w:rsidR="00BB288B" w:rsidRPr="00BB288B">
        <w:rPr>
          <w:rStyle w:val="normaltextrun"/>
          <w:rFonts w:asciiTheme="minorHAnsi" w:eastAsiaTheme="minorEastAsia" w:hAnsiTheme="minorHAnsi" w:cstheme="minorBidi"/>
          <w:color w:val="000000" w:themeColor="text1"/>
          <w:position w:val="1"/>
        </w:rPr>
        <w:t>: https://gritx.org/</w:t>
      </w:r>
    </w:p>
    <w:p w14:paraId="46A4EFD6" w14:textId="77777777" w:rsidR="26F36D5E" w:rsidRPr="00F97AAA" w:rsidRDefault="26F36D5E" w:rsidP="7581328B">
      <w:pPr>
        <w:rPr>
          <w:rFonts w:asciiTheme="minorHAnsi" w:eastAsiaTheme="minorEastAsia" w:hAnsiTheme="minorHAnsi" w:cstheme="minorBidi"/>
        </w:rPr>
      </w:pPr>
    </w:p>
    <w:p w14:paraId="5003D17E" w14:textId="2A193BA7" w:rsidR="00EC0948" w:rsidRDefault="00DC1FE3" w:rsidP="009D464F">
      <w:pPr>
        <w:rPr>
          <w:rFonts w:asciiTheme="minorHAnsi" w:hAnsiTheme="minorHAnsi" w:cstheme="minorHAnsi"/>
          <w:b/>
          <w:color w:val="17BBB9"/>
          <w:sz w:val="26"/>
          <w:szCs w:val="26"/>
        </w:rPr>
      </w:pPr>
      <w:r>
        <w:rPr>
          <w:rFonts w:asciiTheme="minorHAnsi" w:hAnsiTheme="minorHAnsi" w:cstheme="minorHAnsi"/>
          <w:b/>
          <w:color w:val="17BBB9"/>
          <w:sz w:val="26"/>
          <w:szCs w:val="26"/>
        </w:rPr>
        <w:t xml:space="preserve">Promoting </w:t>
      </w:r>
      <w:r w:rsidR="009D464F" w:rsidRPr="007C1B72">
        <w:rPr>
          <w:rFonts w:asciiTheme="minorHAnsi" w:hAnsiTheme="minorHAnsi" w:cstheme="minorHAnsi"/>
          <w:b/>
          <w:color w:val="17BBB9"/>
          <w:sz w:val="26"/>
          <w:szCs w:val="26"/>
        </w:rPr>
        <w:t xml:space="preserve">Connectedness </w:t>
      </w:r>
    </w:p>
    <w:p w14:paraId="25123ECD" w14:textId="77777777" w:rsidR="00D3621C" w:rsidRPr="007C1B72" w:rsidRDefault="00D3621C" w:rsidP="009D464F">
      <w:pPr>
        <w:rPr>
          <w:rFonts w:asciiTheme="minorHAnsi" w:hAnsiTheme="minorHAnsi" w:cstheme="minorHAnsi"/>
          <w:b/>
          <w:color w:val="17BBB9"/>
          <w:sz w:val="26"/>
          <w:szCs w:val="26"/>
        </w:rPr>
      </w:pPr>
    </w:p>
    <w:p w14:paraId="7B6C51B6" w14:textId="72E3FF24" w:rsidR="00DC1FE3" w:rsidRPr="005B56E7" w:rsidRDefault="00DC1FE3" w:rsidP="001F131F">
      <w:pPr>
        <w:spacing w:after="120"/>
        <w:rPr>
          <w:rFonts w:asciiTheme="minorHAnsi" w:eastAsia="+mn-ea" w:hAnsiTheme="minorHAnsi" w:cstheme="minorHAnsi"/>
          <w:b/>
          <w:bCs/>
          <w:color w:val="000000"/>
          <w:kern w:val="24"/>
        </w:rPr>
      </w:pPr>
      <w:r w:rsidRPr="005B56E7">
        <w:rPr>
          <w:rFonts w:asciiTheme="minorHAnsi" w:eastAsia="+mn-ea" w:hAnsiTheme="minorHAnsi" w:cstheme="minorHAnsi"/>
          <w:b/>
          <w:bCs/>
          <w:color w:val="000000"/>
          <w:kern w:val="24"/>
        </w:rPr>
        <w:t>Happiness</w:t>
      </w:r>
    </w:p>
    <w:p w14:paraId="61278582" w14:textId="27F8012B" w:rsidR="00BB288B" w:rsidRPr="00BB288B" w:rsidRDefault="005B56E7" w:rsidP="00BB288B">
      <w:pPr>
        <w:spacing w:after="120"/>
        <w:rPr>
          <w:rFonts w:asciiTheme="minorHAnsi" w:eastAsia="+mn-ea" w:hAnsiTheme="minorHAnsi" w:cstheme="minorBidi"/>
          <w:color w:val="000000"/>
          <w:kern w:val="24"/>
        </w:rPr>
      </w:pPr>
      <w:r w:rsidRPr="7581328B">
        <w:rPr>
          <w:rFonts w:asciiTheme="minorHAnsi" w:eastAsia="+mn-ea" w:hAnsiTheme="minorHAnsi" w:cstheme="minorBidi"/>
          <w:color w:val="000000"/>
          <w:kern w:val="24"/>
        </w:rPr>
        <w:t xml:space="preserve">Happiness can be seen as a foundational protective factor against suicide. In recent years efforts to study and improve happiness not only at the individual level, but at the population level, have gained traction. The </w:t>
      </w:r>
      <w:r w:rsidRPr="7581328B">
        <w:rPr>
          <w:rFonts w:asciiTheme="minorHAnsi" w:eastAsia="+mn-ea" w:hAnsiTheme="minorHAnsi" w:cstheme="minorBidi"/>
          <w:kern w:val="24"/>
        </w:rPr>
        <w:t>World Happiness Report</w:t>
      </w:r>
      <w:r w:rsidRPr="7581328B">
        <w:rPr>
          <w:rFonts w:asciiTheme="minorHAnsi" w:eastAsia="+mn-ea" w:hAnsiTheme="minorHAnsi" w:cstheme="minorBidi"/>
          <w:color w:val="000000"/>
          <w:kern w:val="24"/>
        </w:rPr>
        <w:t xml:space="preserve"> is an annual publication from the United Nations Sustainable Development Solutions Network that compiles measures of happiness using surveys across 156 counties. A few common factors underly happiness despite the vast differences between the countries included in the survey. These factors include:</w:t>
      </w:r>
      <w:r w:rsidR="00BB288B">
        <w:rPr>
          <w:rFonts w:asciiTheme="minorHAnsi" w:eastAsia="+mn-ea" w:hAnsiTheme="minorHAnsi" w:cstheme="minorBidi"/>
          <w:color w:val="000000"/>
          <w:kern w:val="24"/>
        </w:rPr>
        <w:t xml:space="preserve"> </w:t>
      </w:r>
      <w:r w:rsidRPr="005B56E7">
        <w:rPr>
          <w:rFonts w:asciiTheme="minorHAnsi" w:eastAsia="+mn-ea" w:hAnsiTheme="minorHAnsi" w:cstheme="minorHAnsi"/>
          <w:color w:val="000000"/>
          <w:kern w:val="24"/>
        </w:rPr>
        <w:t>Having close, supportive relationships and connection to others</w:t>
      </w:r>
      <w:r w:rsidR="00BB288B">
        <w:rPr>
          <w:rFonts w:asciiTheme="minorHAnsi" w:eastAsia="+mn-ea" w:hAnsiTheme="minorHAnsi" w:cstheme="minorHAnsi"/>
          <w:color w:val="000000"/>
          <w:kern w:val="24"/>
        </w:rPr>
        <w:t>, h</w:t>
      </w:r>
      <w:r w:rsidRPr="005B56E7">
        <w:rPr>
          <w:rFonts w:asciiTheme="minorHAnsi" w:eastAsia="+mn-ea" w:hAnsiTheme="minorHAnsi" w:cstheme="minorHAnsi"/>
          <w:color w:val="000000"/>
          <w:kern w:val="24"/>
        </w:rPr>
        <w:t>elping others</w:t>
      </w:r>
      <w:r w:rsidR="00BB288B">
        <w:rPr>
          <w:rFonts w:asciiTheme="minorHAnsi" w:eastAsia="+mn-ea" w:hAnsiTheme="minorHAnsi" w:cstheme="minorHAnsi"/>
          <w:color w:val="000000"/>
          <w:kern w:val="24"/>
        </w:rPr>
        <w:t>, g</w:t>
      </w:r>
      <w:r w:rsidRPr="005B56E7">
        <w:rPr>
          <w:rFonts w:asciiTheme="minorHAnsi" w:eastAsia="+mn-ea" w:hAnsiTheme="minorHAnsi" w:cstheme="minorHAnsi"/>
          <w:color w:val="000000"/>
          <w:kern w:val="24"/>
        </w:rPr>
        <w:t>ood health, including mental health</w:t>
      </w:r>
      <w:r w:rsidR="00BB288B">
        <w:rPr>
          <w:rFonts w:asciiTheme="minorHAnsi" w:eastAsia="+mn-ea" w:hAnsiTheme="minorHAnsi" w:cstheme="minorHAnsi"/>
          <w:color w:val="000000"/>
          <w:kern w:val="24"/>
        </w:rPr>
        <w:t xml:space="preserve">, </w:t>
      </w:r>
      <w:r w:rsidR="00BB288B">
        <w:rPr>
          <w:rFonts w:asciiTheme="minorHAnsi" w:eastAsia="+mn-ea" w:hAnsiTheme="minorHAnsi" w:cstheme="minorBidi"/>
          <w:color w:val="000000"/>
          <w:kern w:val="24"/>
        </w:rPr>
        <w:t>and a</w:t>
      </w:r>
      <w:r w:rsidRPr="7581328B">
        <w:rPr>
          <w:rFonts w:asciiTheme="minorHAnsi" w:eastAsia="+mn-ea" w:hAnsiTheme="minorHAnsi" w:cstheme="minorBidi"/>
          <w:color w:val="000000"/>
          <w:kern w:val="24"/>
        </w:rPr>
        <w:t xml:space="preserve"> sense of purpose or meaning in life</w:t>
      </w:r>
      <w:r w:rsidR="00BB288B">
        <w:rPr>
          <w:rFonts w:asciiTheme="minorHAnsi" w:eastAsia="+mn-ea" w:hAnsiTheme="minorHAnsi" w:cstheme="minorBidi"/>
          <w:color w:val="000000"/>
          <w:kern w:val="24"/>
        </w:rPr>
        <w:t>.</w:t>
      </w:r>
    </w:p>
    <w:p w14:paraId="19171BF5" w14:textId="13F30803" w:rsidR="36E29A4F" w:rsidRPr="00BB288B" w:rsidRDefault="36E29A4F" w:rsidP="00BB288B">
      <w:pPr>
        <w:pStyle w:val="ListParagraph"/>
        <w:numPr>
          <w:ilvl w:val="0"/>
          <w:numId w:val="19"/>
        </w:numPr>
        <w:spacing w:after="120"/>
        <w:rPr>
          <w:rFonts w:asciiTheme="minorHAnsi" w:eastAsia="+mn-ea" w:hAnsiTheme="minorHAnsi" w:cstheme="minorBidi"/>
          <w:color w:val="000000" w:themeColor="text1"/>
        </w:rPr>
      </w:pPr>
      <w:r w:rsidRPr="00BB288B">
        <w:rPr>
          <w:rFonts w:asciiTheme="minorHAnsi" w:eastAsia="+mn-ea" w:hAnsiTheme="minorHAnsi" w:cstheme="minorBidi"/>
          <w:color w:val="000000" w:themeColor="text1"/>
        </w:rPr>
        <w:lastRenderedPageBreak/>
        <w:t xml:space="preserve">The World Happiness Report: </w:t>
      </w:r>
      <w:hyperlink r:id="rId27">
        <w:r w:rsidRPr="00BB288B">
          <w:rPr>
            <w:rStyle w:val="Hyperlink"/>
            <w:rFonts w:asciiTheme="minorHAnsi" w:eastAsia="+mn-ea" w:hAnsiTheme="minorHAnsi" w:cstheme="minorBidi"/>
            <w:color w:val="000000" w:themeColor="text1"/>
          </w:rPr>
          <w:t>https://worldhappiness.report/</w:t>
        </w:r>
      </w:hyperlink>
    </w:p>
    <w:p w14:paraId="4B3D318B" w14:textId="7FD6BBD4" w:rsidR="7581328B" w:rsidRDefault="7581328B" w:rsidP="7581328B">
      <w:pPr>
        <w:spacing w:after="120"/>
        <w:rPr>
          <w:rFonts w:asciiTheme="minorHAnsi" w:eastAsia="+mn-ea" w:hAnsiTheme="minorHAnsi" w:cstheme="minorBidi"/>
          <w:color w:val="000000" w:themeColor="text1"/>
        </w:rPr>
      </w:pPr>
    </w:p>
    <w:p w14:paraId="1424D946" w14:textId="088298E0" w:rsidR="00DC1FE3" w:rsidRDefault="00DC1FE3" w:rsidP="001F131F">
      <w:pPr>
        <w:spacing w:after="120"/>
        <w:rPr>
          <w:rFonts w:asciiTheme="minorHAnsi" w:eastAsia="+mn-ea" w:hAnsiTheme="minorHAnsi" w:cstheme="minorHAnsi"/>
          <w:color w:val="000000"/>
          <w:kern w:val="24"/>
        </w:rPr>
      </w:pPr>
      <w:r w:rsidRPr="005B56E7">
        <w:rPr>
          <w:rFonts w:asciiTheme="minorHAnsi" w:eastAsia="+mn-ea" w:hAnsiTheme="minorHAnsi" w:cstheme="minorHAnsi"/>
          <w:b/>
          <w:bCs/>
          <w:color w:val="000000"/>
          <w:kern w:val="24"/>
        </w:rPr>
        <w:t xml:space="preserve">Research on </w:t>
      </w:r>
      <w:r w:rsidR="005B56E7">
        <w:rPr>
          <w:rFonts w:asciiTheme="minorHAnsi" w:eastAsia="+mn-ea" w:hAnsiTheme="minorHAnsi" w:cstheme="minorHAnsi"/>
          <w:b/>
          <w:bCs/>
          <w:color w:val="000000"/>
          <w:kern w:val="24"/>
        </w:rPr>
        <w:t xml:space="preserve">Social </w:t>
      </w:r>
      <w:r w:rsidRPr="005B56E7">
        <w:rPr>
          <w:rFonts w:asciiTheme="minorHAnsi" w:eastAsia="+mn-ea" w:hAnsiTheme="minorHAnsi" w:cstheme="minorHAnsi"/>
          <w:b/>
          <w:bCs/>
          <w:color w:val="000000"/>
          <w:kern w:val="24"/>
        </w:rPr>
        <w:t>Connectedness as a Protective Factor</w:t>
      </w:r>
    </w:p>
    <w:p w14:paraId="5EFDBF3B" w14:textId="1C316D90" w:rsidR="003B5887" w:rsidRDefault="006D20C1" w:rsidP="001F131F">
      <w:pPr>
        <w:spacing w:after="120"/>
        <w:rPr>
          <w:rFonts w:asciiTheme="minorHAnsi" w:eastAsia="+mn-ea" w:hAnsiTheme="minorHAnsi" w:cstheme="minorHAnsi"/>
          <w:color w:val="000000"/>
          <w:kern w:val="24"/>
        </w:rPr>
      </w:pPr>
      <w:r>
        <w:rPr>
          <w:rFonts w:asciiTheme="minorHAnsi" w:eastAsia="+mn-ea" w:hAnsiTheme="minorHAnsi" w:cstheme="minorHAnsi"/>
          <w:color w:val="000000"/>
          <w:kern w:val="24"/>
        </w:rPr>
        <w:t>According to the Center for Disease Control</w:t>
      </w:r>
      <w:r w:rsidR="007D7959">
        <w:rPr>
          <w:rFonts w:asciiTheme="minorHAnsi" w:eastAsia="+mn-ea" w:hAnsiTheme="minorHAnsi" w:cstheme="minorHAnsi"/>
          <w:color w:val="000000"/>
          <w:kern w:val="24"/>
        </w:rPr>
        <w:t xml:space="preserve"> (CDC)</w:t>
      </w:r>
      <w:r w:rsidR="0016263B">
        <w:rPr>
          <w:rFonts w:asciiTheme="minorHAnsi" w:eastAsia="+mn-ea" w:hAnsiTheme="minorHAnsi" w:cstheme="minorHAnsi"/>
          <w:color w:val="000000"/>
          <w:kern w:val="24"/>
        </w:rPr>
        <w:t xml:space="preserve"> </w:t>
      </w:r>
      <w:r>
        <w:rPr>
          <w:rFonts w:asciiTheme="minorHAnsi" w:eastAsia="+mn-ea" w:hAnsiTheme="minorHAnsi" w:cstheme="minorHAnsi"/>
          <w:color w:val="000000"/>
          <w:kern w:val="24"/>
        </w:rPr>
        <w:t>connectedness</w:t>
      </w:r>
      <w:r w:rsidR="00285CE8">
        <w:rPr>
          <w:rFonts w:asciiTheme="minorHAnsi" w:eastAsia="+mn-ea" w:hAnsiTheme="minorHAnsi" w:cstheme="minorHAnsi"/>
          <w:color w:val="000000"/>
          <w:kern w:val="24"/>
        </w:rPr>
        <w:t xml:space="preserve"> is the degree to which a person or group is socially close, interrelated, or shares resources with other persons or groups</w:t>
      </w:r>
      <w:r>
        <w:rPr>
          <w:rFonts w:asciiTheme="minorHAnsi" w:eastAsia="+mn-ea" w:hAnsiTheme="minorHAnsi" w:cstheme="minorHAnsi"/>
          <w:color w:val="000000"/>
          <w:kern w:val="24"/>
        </w:rPr>
        <w:t xml:space="preserve">. </w:t>
      </w:r>
      <w:r w:rsidR="005319F1">
        <w:rPr>
          <w:rFonts w:asciiTheme="minorHAnsi" w:eastAsia="+mn-ea" w:hAnsiTheme="minorHAnsi" w:cstheme="minorHAnsi"/>
          <w:color w:val="000000"/>
          <w:kern w:val="24"/>
        </w:rPr>
        <w:t>The definition encompasses</w:t>
      </w:r>
      <w:r w:rsidR="0074148D">
        <w:rPr>
          <w:rFonts w:asciiTheme="minorHAnsi" w:eastAsia="+mn-ea" w:hAnsiTheme="minorHAnsi" w:cstheme="minorHAnsi"/>
          <w:color w:val="000000"/>
          <w:kern w:val="24"/>
        </w:rPr>
        <w:t xml:space="preserve"> connections between individuals, their families, community organizations and social institutions. </w:t>
      </w:r>
      <w:r w:rsidR="004E2AEC">
        <w:rPr>
          <w:rFonts w:asciiTheme="minorHAnsi" w:eastAsia="+mn-ea" w:hAnsiTheme="minorHAnsi" w:cstheme="minorHAnsi"/>
          <w:color w:val="000000"/>
          <w:kern w:val="24"/>
        </w:rPr>
        <w:t>A</w:t>
      </w:r>
      <w:r w:rsidR="00F82EE9">
        <w:rPr>
          <w:rFonts w:asciiTheme="minorHAnsi" w:eastAsia="+mn-ea" w:hAnsiTheme="minorHAnsi" w:cstheme="minorHAnsi"/>
          <w:color w:val="000000"/>
          <w:kern w:val="24"/>
        </w:rPr>
        <w:t xml:space="preserve"> significant amount of research </w:t>
      </w:r>
      <w:r w:rsidR="004E2AEC">
        <w:rPr>
          <w:rFonts w:asciiTheme="minorHAnsi" w:eastAsia="+mn-ea" w:hAnsiTheme="minorHAnsi" w:cstheme="minorHAnsi"/>
          <w:color w:val="000000"/>
          <w:kern w:val="24"/>
        </w:rPr>
        <w:t xml:space="preserve">establishes </w:t>
      </w:r>
      <w:r w:rsidR="00F82EE9">
        <w:rPr>
          <w:rFonts w:asciiTheme="minorHAnsi" w:eastAsia="+mn-ea" w:hAnsiTheme="minorHAnsi" w:cstheme="minorHAnsi"/>
          <w:color w:val="000000"/>
          <w:kern w:val="24"/>
        </w:rPr>
        <w:t>connectedness as a protective factor amongst</w:t>
      </w:r>
      <w:r w:rsidR="00F273E3">
        <w:rPr>
          <w:rFonts w:asciiTheme="minorHAnsi" w:eastAsia="+mn-ea" w:hAnsiTheme="minorHAnsi" w:cstheme="minorHAnsi"/>
          <w:color w:val="000000"/>
          <w:kern w:val="24"/>
        </w:rPr>
        <w:t xml:space="preserve"> adolescents, teens, adults, and </w:t>
      </w:r>
      <w:r w:rsidR="004E2AEC">
        <w:rPr>
          <w:rFonts w:asciiTheme="minorHAnsi" w:eastAsia="+mn-ea" w:hAnsiTheme="minorHAnsi" w:cstheme="minorHAnsi"/>
          <w:color w:val="000000"/>
          <w:kern w:val="24"/>
        </w:rPr>
        <w:t>older adults</w:t>
      </w:r>
      <w:r w:rsidR="00F273E3">
        <w:rPr>
          <w:rFonts w:asciiTheme="minorHAnsi" w:eastAsia="+mn-ea" w:hAnsiTheme="minorHAnsi" w:cstheme="minorHAnsi"/>
          <w:color w:val="000000"/>
          <w:kern w:val="24"/>
        </w:rPr>
        <w:t xml:space="preserve">. </w:t>
      </w:r>
    </w:p>
    <w:p w14:paraId="63D53F15" w14:textId="371032AE" w:rsidR="001F131F" w:rsidRPr="00092D60" w:rsidRDefault="00141707" w:rsidP="00092D60">
      <w:pPr>
        <w:rPr>
          <w:rFonts w:asciiTheme="minorHAnsi" w:eastAsia="MS Mincho" w:hAnsiTheme="minorHAnsi" w:cstheme="minorHAnsi"/>
          <w:bCs/>
          <w:iCs/>
        </w:rPr>
      </w:pPr>
      <w:r w:rsidRPr="00092D60">
        <w:rPr>
          <w:rFonts w:asciiTheme="minorHAnsi" w:eastAsia="+mn-ea" w:hAnsiTheme="minorHAnsi" w:cstheme="minorHAnsi"/>
          <w:color w:val="000000"/>
          <w:kern w:val="24"/>
        </w:rPr>
        <w:t>Amongst adolescents or young adults, research has found that those</w:t>
      </w:r>
      <w:r w:rsidR="00F273E3" w:rsidRPr="00092D60">
        <w:rPr>
          <w:rFonts w:asciiTheme="minorHAnsi" w:eastAsia="+mn-ea" w:hAnsiTheme="minorHAnsi" w:cstheme="minorHAnsi"/>
          <w:color w:val="000000"/>
          <w:kern w:val="24"/>
        </w:rPr>
        <w:t xml:space="preserve"> who feel close to their parents are less likely to engage in violence </w:t>
      </w:r>
      <w:r w:rsidR="000E67BF" w:rsidRPr="00092D60">
        <w:rPr>
          <w:rFonts w:asciiTheme="minorHAnsi" w:eastAsia="+mn-ea" w:hAnsiTheme="minorHAnsi" w:cstheme="minorHAnsi"/>
          <w:color w:val="000000"/>
          <w:kern w:val="24"/>
        </w:rPr>
        <w:t>(</w:t>
      </w:r>
      <w:r w:rsidR="000E67BF" w:rsidRPr="00092D60">
        <w:rPr>
          <w:rFonts w:asciiTheme="minorHAnsi" w:eastAsia="MS Mincho" w:hAnsiTheme="minorHAnsi" w:cstheme="minorHAnsi"/>
          <w:bCs/>
          <w:iCs/>
        </w:rPr>
        <w:t xml:space="preserve">Farrell, Mays, Bettencourt, Erwin, Vulin-Reynolds, &amp; Allison, 2010), </w:t>
      </w:r>
      <w:r w:rsidR="00F273E3" w:rsidRPr="00092D60">
        <w:rPr>
          <w:rFonts w:asciiTheme="minorHAnsi" w:eastAsia="+mn-ea" w:hAnsiTheme="minorHAnsi" w:cstheme="minorHAnsi"/>
          <w:color w:val="000000"/>
          <w:kern w:val="24"/>
        </w:rPr>
        <w:t>have lower risk for internalizing disorders (Day &amp; Padilla-Walker, 2009), and are less likely to attempt suicide (</w:t>
      </w:r>
      <w:proofErr w:type="spellStart"/>
      <w:r w:rsidR="00F273E3" w:rsidRPr="00092D60">
        <w:rPr>
          <w:rFonts w:asciiTheme="minorHAnsi" w:eastAsia="+mn-ea" w:hAnsiTheme="minorHAnsi" w:cstheme="minorHAnsi"/>
          <w:color w:val="000000"/>
          <w:kern w:val="24"/>
        </w:rPr>
        <w:t>Borowsky</w:t>
      </w:r>
      <w:proofErr w:type="spellEnd"/>
      <w:r w:rsidR="00F273E3" w:rsidRPr="00092D60">
        <w:rPr>
          <w:rFonts w:asciiTheme="minorHAnsi" w:eastAsia="+mn-ea" w:hAnsiTheme="minorHAnsi" w:cstheme="minorHAnsi"/>
          <w:color w:val="000000"/>
          <w:kern w:val="24"/>
        </w:rPr>
        <w:t>, Ireland, &amp; Resnick, 2001). </w:t>
      </w:r>
      <w:r w:rsidR="00026D14" w:rsidRPr="00092D60">
        <w:rPr>
          <w:rFonts w:asciiTheme="minorHAnsi" w:eastAsia="+mn-ea" w:hAnsiTheme="minorHAnsi" w:cstheme="minorHAnsi"/>
          <w:color w:val="000000"/>
          <w:kern w:val="24"/>
        </w:rPr>
        <w:t>Adolescents</w:t>
      </w:r>
      <w:r w:rsidR="002438AF" w:rsidRPr="00092D60">
        <w:rPr>
          <w:rFonts w:asciiTheme="minorHAnsi" w:eastAsia="+mn-ea" w:hAnsiTheme="minorHAnsi" w:cstheme="minorHAnsi"/>
          <w:color w:val="000000"/>
          <w:kern w:val="24"/>
        </w:rPr>
        <w:t xml:space="preserve"> and young adults who feel a sense of </w:t>
      </w:r>
      <w:r w:rsidR="004B13D6" w:rsidRPr="00092D60">
        <w:rPr>
          <w:rFonts w:asciiTheme="minorHAnsi" w:eastAsia="+mn-ea" w:hAnsiTheme="minorHAnsi" w:cstheme="minorHAnsi"/>
          <w:color w:val="000000"/>
          <w:kern w:val="24"/>
        </w:rPr>
        <w:t>value to their school communities by peers and adults have been found to have improved academic outcomes (Booker, 2006) and a decrease in risky behaviors (</w:t>
      </w:r>
      <w:r w:rsidR="007F6FB0" w:rsidRPr="00092D60">
        <w:rPr>
          <w:rFonts w:asciiTheme="minorHAnsi" w:eastAsia="MS Mincho" w:hAnsiTheme="minorHAnsi" w:cstheme="minorHAnsi"/>
          <w:bCs/>
          <w:iCs/>
        </w:rPr>
        <w:t>Dornbusch, Erickson, Laird, &amp; Wong, 2001).</w:t>
      </w:r>
      <w:r w:rsidR="004320B6" w:rsidRPr="00092D60">
        <w:rPr>
          <w:rFonts w:asciiTheme="minorHAnsi" w:eastAsia="MS Mincho" w:hAnsiTheme="minorHAnsi" w:cstheme="minorHAnsi"/>
          <w:bCs/>
          <w:iCs/>
        </w:rPr>
        <w:t xml:space="preserve"> </w:t>
      </w:r>
      <w:r w:rsidR="006B5A77" w:rsidRPr="00092D60">
        <w:rPr>
          <w:rFonts w:asciiTheme="minorHAnsi" w:eastAsia="+mn-ea" w:hAnsiTheme="minorHAnsi" w:cstheme="minorHAnsi"/>
          <w:color w:val="000000"/>
          <w:kern w:val="24"/>
        </w:rPr>
        <w:t xml:space="preserve">There has also been a strong association between positive social, academic, and health-related behaviors amongst youth who were involved in high-quality youth-mentor relationships </w:t>
      </w:r>
      <w:r w:rsidR="00092D60" w:rsidRPr="00092D60">
        <w:rPr>
          <w:rFonts w:asciiTheme="minorHAnsi" w:eastAsia="+mn-ea" w:hAnsiTheme="minorHAnsi" w:cstheme="minorHAnsi"/>
          <w:color w:val="000000"/>
          <w:kern w:val="24"/>
        </w:rPr>
        <w:t xml:space="preserve">(Sieving, </w:t>
      </w:r>
      <w:proofErr w:type="spellStart"/>
      <w:r w:rsidR="00092D60" w:rsidRPr="00092D60">
        <w:rPr>
          <w:rFonts w:asciiTheme="minorHAnsi" w:eastAsia="+mn-ea" w:hAnsiTheme="minorHAnsi" w:cstheme="minorHAnsi"/>
          <w:color w:val="000000"/>
          <w:kern w:val="24"/>
        </w:rPr>
        <w:t>McRee</w:t>
      </w:r>
      <w:proofErr w:type="spellEnd"/>
      <w:r w:rsidR="00092D60" w:rsidRPr="00092D60">
        <w:rPr>
          <w:rFonts w:asciiTheme="minorHAnsi" w:eastAsia="+mn-ea" w:hAnsiTheme="minorHAnsi" w:cstheme="minorHAnsi"/>
          <w:color w:val="000000"/>
          <w:kern w:val="24"/>
        </w:rPr>
        <w:t xml:space="preserve">, McMorris, </w:t>
      </w:r>
      <w:proofErr w:type="spellStart"/>
      <w:r w:rsidR="00092D60" w:rsidRPr="00092D60">
        <w:rPr>
          <w:rFonts w:asciiTheme="minorHAnsi" w:eastAsia="+mn-ea" w:hAnsiTheme="minorHAnsi" w:cstheme="minorHAnsi"/>
          <w:color w:val="000000"/>
          <w:kern w:val="24"/>
        </w:rPr>
        <w:t>Shlafer</w:t>
      </w:r>
      <w:proofErr w:type="spellEnd"/>
      <w:r w:rsidR="00092D60" w:rsidRPr="00092D60">
        <w:rPr>
          <w:rFonts w:asciiTheme="minorHAnsi" w:eastAsia="+mn-ea" w:hAnsiTheme="minorHAnsi" w:cstheme="minorHAnsi"/>
          <w:color w:val="000000"/>
          <w:kern w:val="24"/>
        </w:rPr>
        <w:t xml:space="preserve">, Gower, Kapa, &amp; Resnick, 2017). </w:t>
      </w:r>
      <w:r w:rsidR="004320B6" w:rsidRPr="00092D60">
        <w:rPr>
          <w:rFonts w:asciiTheme="minorHAnsi" w:eastAsia="MS Mincho" w:hAnsiTheme="minorHAnsi" w:cstheme="minorHAnsi"/>
          <w:bCs/>
          <w:iCs/>
        </w:rPr>
        <w:t>Furthermore, youth’s perception of being able to count on their community for support and assistance, as well as perception of being cared for by adults in their commu</w:t>
      </w:r>
      <w:r w:rsidR="002A0664" w:rsidRPr="00092D60">
        <w:rPr>
          <w:rFonts w:asciiTheme="minorHAnsi" w:eastAsia="MS Mincho" w:hAnsiTheme="minorHAnsi" w:cstheme="minorHAnsi"/>
          <w:bCs/>
          <w:iCs/>
        </w:rPr>
        <w:t xml:space="preserve">nity </w:t>
      </w:r>
      <w:r w:rsidR="001F131F" w:rsidRPr="00092D60">
        <w:rPr>
          <w:rFonts w:asciiTheme="minorHAnsi" w:eastAsia="MS Mincho" w:hAnsiTheme="minorHAnsi" w:cstheme="minorHAnsi"/>
          <w:bCs/>
          <w:iCs/>
        </w:rPr>
        <w:t>was</w:t>
      </w:r>
      <w:r w:rsidR="001B5B25" w:rsidRPr="00092D60">
        <w:rPr>
          <w:rFonts w:asciiTheme="minorHAnsi" w:eastAsia="MS Mincho" w:hAnsiTheme="minorHAnsi" w:cstheme="minorHAnsi"/>
          <w:bCs/>
          <w:iCs/>
        </w:rPr>
        <w:t xml:space="preserve"> found to be a protective factor against suicidal ideation and attempts</w:t>
      </w:r>
      <w:r w:rsidR="001F131F" w:rsidRPr="00092D60">
        <w:rPr>
          <w:rFonts w:asciiTheme="minorHAnsi" w:eastAsia="MS Mincho" w:hAnsiTheme="minorHAnsi" w:cstheme="minorHAnsi"/>
          <w:bCs/>
          <w:iCs/>
        </w:rPr>
        <w:t xml:space="preserve"> in a national sample of Native American youth</w:t>
      </w:r>
      <w:r w:rsidR="001B5B25" w:rsidRPr="00092D60">
        <w:rPr>
          <w:rFonts w:asciiTheme="minorHAnsi" w:eastAsia="MS Mincho" w:hAnsiTheme="minorHAnsi" w:cstheme="minorHAnsi"/>
          <w:bCs/>
          <w:iCs/>
        </w:rPr>
        <w:t xml:space="preserve"> (</w:t>
      </w:r>
      <w:proofErr w:type="spellStart"/>
      <w:r w:rsidR="001F131F" w:rsidRPr="00092D60">
        <w:rPr>
          <w:rFonts w:asciiTheme="minorHAnsi" w:eastAsia="MS Mincho" w:hAnsiTheme="minorHAnsi" w:cstheme="minorHAnsi"/>
          <w:bCs/>
          <w:iCs/>
        </w:rPr>
        <w:t>Borowsky</w:t>
      </w:r>
      <w:proofErr w:type="spellEnd"/>
      <w:r w:rsidR="001F131F" w:rsidRPr="00092D60">
        <w:rPr>
          <w:rFonts w:asciiTheme="minorHAnsi" w:eastAsia="MS Mincho" w:hAnsiTheme="minorHAnsi" w:cstheme="minorHAnsi"/>
          <w:bCs/>
          <w:iCs/>
        </w:rPr>
        <w:t xml:space="preserve">, Resnick, Ireland &amp; Blum, 1999). </w:t>
      </w:r>
    </w:p>
    <w:p w14:paraId="0375128F" w14:textId="77777777" w:rsidR="00092D60" w:rsidRPr="00092D60" w:rsidRDefault="00092D60" w:rsidP="00092D60">
      <w:pPr>
        <w:rPr>
          <w:rFonts w:asciiTheme="minorHAnsi" w:eastAsia="+mn-ea" w:hAnsiTheme="minorHAnsi" w:cstheme="minorHAnsi"/>
          <w:color w:val="000000"/>
          <w:kern w:val="24"/>
        </w:rPr>
      </w:pPr>
    </w:p>
    <w:p w14:paraId="65FA29D2" w14:textId="37B9C6BE" w:rsidR="002E3125" w:rsidRPr="00F97AAA" w:rsidRDefault="00556A52" w:rsidP="00F97AAA">
      <w:pPr>
        <w:spacing w:after="120"/>
        <w:rPr>
          <w:rFonts w:asciiTheme="minorHAnsi" w:eastAsia="MS Mincho" w:hAnsiTheme="minorHAnsi" w:cstheme="minorBidi"/>
          <w:sz w:val="22"/>
          <w:szCs w:val="22"/>
        </w:rPr>
      </w:pPr>
      <w:r w:rsidRPr="00F97AAA">
        <w:rPr>
          <w:rFonts w:asciiTheme="minorHAnsi" w:eastAsia="MS Mincho" w:hAnsiTheme="minorHAnsi" w:cstheme="minorBidi"/>
        </w:rPr>
        <w:t xml:space="preserve">Connectedness </w:t>
      </w:r>
      <w:r w:rsidR="00FA50AE" w:rsidRPr="00F97AAA">
        <w:rPr>
          <w:rFonts w:asciiTheme="minorHAnsi" w:eastAsia="+mn-ea" w:hAnsiTheme="minorHAnsi" w:cstheme="minorBidi"/>
          <w:color w:val="000000"/>
          <w:kern w:val="24"/>
        </w:rPr>
        <w:t xml:space="preserve">between persons or at the individual level </w:t>
      </w:r>
      <w:r w:rsidR="00A71EEF" w:rsidRPr="00F97AAA">
        <w:rPr>
          <w:rFonts w:asciiTheme="minorHAnsi" w:eastAsia="+mn-ea" w:hAnsiTheme="minorHAnsi" w:cstheme="minorBidi"/>
          <w:color w:val="000000"/>
          <w:kern w:val="24"/>
        </w:rPr>
        <w:t xml:space="preserve">has been found to decrease the threat-level appraisal of experienced stress, as well as increase an </w:t>
      </w:r>
      <w:r w:rsidR="00803C4A" w:rsidRPr="00F97AAA">
        <w:rPr>
          <w:rFonts w:asciiTheme="minorHAnsi" w:eastAsia="+mn-ea" w:hAnsiTheme="minorHAnsi" w:cstheme="minorBidi"/>
          <w:color w:val="000000"/>
          <w:kern w:val="24"/>
        </w:rPr>
        <w:t>individual’s</w:t>
      </w:r>
      <w:r w:rsidR="00A71EEF" w:rsidRPr="00F97AAA">
        <w:rPr>
          <w:rFonts w:asciiTheme="minorHAnsi" w:eastAsia="+mn-ea" w:hAnsiTheme="minorHAnsi" w:cstheme="minorBidi"/>
          <w:color w:val="000000"/>
          <w:kern w:val="24"/>
        </w:rPr>
        <w:t xml:space="preserve"> ability to cope with stressful </w:t>
      </w:r>
      <w:r w:rsidR="00D95121" w:rsidRPr="00F97AAA">
        <w:rPr>
          <w:rFonts w:asciiTheme="minorHAnsi" w:eastAsia="+mn-ea" w:hAnsiTheme="minorHAnsi" w:cstheme="minorBidi"/>
          <w:color w:val="000000"/>
          <w:kern w:val="24"/>
        </w:rPr>
        <w:t>situations (</w:t>
      </w:r>
      <w:r w:rsidR="000833F4" w:rsidRPr="00F97AAA">
        <w:rPr>
          <w:rFonts w:asciiTheme="minorHAnsi" w:eastAsia="+mn-ea" w:hAnsiTheme="minorHAnsi" w:cstheme="minorBidi"/>
          <w:color w:val="000000"/>
          <w:kern w:val="24"/>
        </w:rPr>
        <w:t>Cohen, 2004</w:t>
      </w:r>
      <w:r w:rsidRPr="00F97AAA">
        <w:rPr>
          <w:rFonts w:asciiTheme="minorHAnsi" w:eastAsia="+mn-ea" w:hAnsiTheme="minorHAnsi" w:cstheme="minorBidi"/>
          <w:color w:val="000000"/>
          <w:kern w:val="24"/>
        </w:rPr>
        <w:t>)</w:t>
      </w:r>
      <w:r w:rsidR="00803C4A" w:rsidRPr="00F97AAA">
        <w:rPr>
          <w:rFonts w:asciiTheme="minorHAnsi" w:eastAsia="+mn-ea" w:hAnsiTheme="minorHAnsi" w:cstheme="minorBidi"/>
          <w:color w:val="000000"/>
          <w:kern w:val="24"/>
        </w:rPr>
        <w:t>. According to the CDC, close and supportive interpersonal relationships may also discourage individuals from adopting maladaptive behaviors such as substance abuse</w:t>
      </w:r>
      <w:r w:rsidR="001D0F47" w:rsidRPr="00F97AAA">
        <w:rPr>
          <w:rFonts w:asciiTheme="minorHAnsi" w:eastAsia="+mn-ea" w:hAnsiTheme="minorHAnsi" w:cstheme="minorBidi"/>
          <w:color w:val="000000"/>
          <w:kern w:val="24"/>
        </w:rPr>
        <w:t xml:space="preserve">. </w:t>
      </w:r>
      <w:r w:rsidR="00456048" w:rsidRPr="00F97AAA">
        <w:rPr>
          <w:rFonts w:asciiTheme="minorHAnsi" w:eastAsia="+mn-ea" w:hAnsiTheme="minorHAnsi" w:cstheme="minorBidi"/>
          <w:color w:val="000000"/>
          <w:kern w:val="24"/>
        </w:rPr>
        <w:t xml:space="preserve">Research has found that the </w:t>
      </w:r>
      <w:r w:rsidR="006510FA" w:rsidRPr="00F97AAA">
        <w:rPr>
          <w:rFonts w:asciiTheme="minorHAnsi" w:eastAsia="+mn-ea" w:hAnsiTheme="minorHAnsi" w:cstheme="minorBidi"/>
          <w:color w:val="000000"/>
          <w:kern w:val="24"/>
        </w:rPr>
        <w:t>number of friends an individual has, the high frequency of social contact</w:t>
      </w:r>
      <w:r w:rsidR="00456048" w:rsidRPr="00F97AAA">
        <w:rPr>
          <w:rFonts w:asciiTheme="minorHAnsi" w:eastAsia="+mn-ea" w:hAnsiTheme="minorHAnsi" w:cstheme="minorBidi"/>
          <w:color w:val="000000"/>
          <w:kern w:val="24"/>
        </w:rPr>
        <w:t xml:space="preserve"> and low levels of isolation and loneliness </w:t>
      </w:r>
      <w:r w:rsidR="00B1796F" w:rsidRPr="00F97AAA">
        <w:rPr>
          <w:rFonts w:asciiTheme="minorHAnsi" w:eastAsia="+mn-ea" w:hAnsiTheme="minorHAnsi" w:cstheme="minorBidi"/>
          <w:color w:val="000000"/>
          <w:kern w:val="24"/>
        </w:rPr>
        <w:t>serve as protective factors against suicidal thoughts and behaviors in both adolescents, young adults, and older adults (</w:t>
      </w:r>
      <w:r w:rsidR="000833F4" w:rsidRPr="00F97AAA">
        <w:rPr>
          <w:rFonts w:asciiTheme="minorHAnsi" w:eastAsia="+mn-ea" w:hAnsiTheme="minorHAnsi" w:cstheme="minorBidi"/>
          <w:color w:val="000000"/>
          <w:kern w:val="24"/>
        </w:rPr>
        <w:t xml:space="preserve">Bearman &amp; Moody, 2004; </w:t>
      </w:r>
      <w:r w:rsidR="001823EA" w:rsidRPr="00F97AAA">
        <w:rPr>
          <w:rFonts w:asciiTheme="minorHAnsi" w:eastAsia="+mn-ea" w:hAnsiTheme="minorHAnsi" w:cstheme="minorBidi"/>
          <w:color w:val="000000"/>
          <w:kern w:val="24"/>
        </w:rPr>
        <w:t xml:space="preserve">Donald, Dower, Correa-Velez, &amp; Jones, 2006). </w:t>
      </w:r>
      <w:r w:rsidR="00B1796F" w:rsidRPr="00F97AAA">
        <w:rPr>
          <w:rFonts w:asciiTheme="minorHAnsi" w:eastAsia="+mn-ea" w:hAnsiTheme="minorHAnsi" w:cstheme="minorBidi"/>
          <w:color w:val="000000"/>
          <w:kern w:val="24"/>
        </w:rPr>
        <w:t xml:space="preserve"> </w:t>
      </w:r>
      <w:r w:rsidR="005B1F10" w:rsidRPr="00F97AAA">
        <w:rPr>
          <w:rFonts w:asciiTheme="minorHAnsi" w:eastAsia="+mn-ea" w:hAnsiTheme="minorHAnsi" w:cstheme="minorBidi"/>
          <w:color w:val="000000"/>
          <w:kern w:val="24"/>
        </w:rPr>
        <w:t>Furthermore, contact with individuals, even those as simple</w:t>
      </w:r>
      <w:r w:rsidR="00171FED" w:rsidRPr="00F97AAA">
        <w:rPr>
          <w:rFonts w:asciiTheme="minorHAnsi" w:eastAsia="+mn-ea" w:hAnsiTheme="minorHAnsi" w:cstheme="minorBidi"/>
          <w:color w:val="000000"/>
          <w:kern w:val="24"/>
        </w:rPr>
        <w:t xml:space="preserve"> a letter or card from a provider to a patient, have demonstrated reductions in suicide risk (</w:t>
      </w:r>
      <w:r w:rsidR="00022768" w:rsidRPr="00F97AAA">
        <w:rPr>
          <w:rFonts w:asciiTheme="minorHAnsi" w:eastAsia="MS Mincho" w:hAnsiTheme="minorHAnsi" w:cstheme="minorBidi"/>
        </w:rPr>
        <w:t xml:space="preserve">Fleischmann, </w:t>
      </w:r>
      <w:proofErr w:type="spellStart"/>
      <w:r w:rsidR="00022768" w:rsidRPr="00F97AAA">
        <w:rPr>
          <w:rFonts w:asciiTheme="minorHAnsi" w:eastAsia="MS Mincho" w:hAnsiTheme="minorHAnsi" w:cstheme="minorBidi"/>
        </w:rPr>
        <w:t>Bertolote</w:t>
      </w:r>
      <w:proofErr w:type="spellEnd"/>
      <w:r w:rsidR="00022768" w:rsidRPr="00F97AAA">
        <w:rPr>
          <w:rFonts w:asciiTheme="minorHAnsi" w:eastAsia="MS Mincho" w:hAnsiTheme="minorHAnsi" w:cstheme="minorBidi"/>
        </w:rPr>
        <w:t xml:space="preserve">, Wasserman, Leo, </w:t>
      </w:r>
      <w:proofErr w:type="spellStart"/>
      <w:r w:rsidR="00022768" w:rsidRPr="00F97AAA">
        <w:rPr>
          <w:rFonts w:asciiTheme="minorHAnsi" w:eastAsia="MS Mincho" w:hAnsiTheme="minorHAnsi" w:cstheme="minorBidi"/>
        </w:rPr>
        <w:t>Bolhari</w:t>
      </w:r>
      <w:proofErr w:type="spellEnd"/>
      <w:r w:rsidR="00022768" w:rsidRPr="00F97AAA">
        <w:rPr>
          <w:rFonts w:asciiTheme="minorHAnsi" w:eastAsia="MS Mincho" w:hAnsiTheme="minorHAnsi" w:cstheme="minorBidi"/>
        </w:rPr>
        <w:t xml:space="preserve">, &amp; </w:t>
      </w:r>
      <w:proofErr w:type="spellStart"/>
      <w:r w:rsidR="00022768" w:rsidRPr="00F97AAA">
        <w:rPr>
          <w:rFonts w:asciiTheme="minorHAnsi" w:eastAsia="MS Mincho" w:hAnsiTheme="minorHAnsi" w:cstheme="minorBidi"/>
        </w:rPr>
        <w:t>Botega</w:t>
      </w:r>
      <w:proofErr w:type="spellEnd"/>
      <w:r w:rsidR="00022768" w:rsidRPr="00F97AAA">
        <w:rPr>
          <w:rFonts w:asciiTheme="minorHAnsi" w:eastAsia="MS Mincho" w:hAnsiTheme="minorHAnsi" w:cstheme="minorBidi"/>
        </w:rPr>
        <w:t xml:space="preserve">, </w:t>
      </w:r>
      <w:r w:rsidR="002E3125" w:rsidRPr="00F97AAA">
        <w:rPr>
          <w:rFonts w:asciiTheme="minorHAnsi" w:eastAsia="+mn-ea" w:hAnsiTheme="minorHAnsi" w:cstheme="minorBidi"/>
          <w:color w:val="000000"/>
          <w:kern w:val="24"/>
        </w:rPr>
        <w:t>2008; Motto &amp; Bostrom, 2001).</w:t>
      </w:r>
    </w:p>
    <w:p w14:paraId="5A53CAAD" w14:textId="780FDFFD" w:rsidR="009041CE" w:rsidRDefault="009041CE" w:rsidP="00EC0948">
      <w:pPr>
        <w:rPr>
          <w:rFonts w:asciiTheme="minorHAnsi" w:eastAsia="+mn-ea" w:hAnsiTheme="minorHAnsi" w:cstheme="minorHAnsi"/>
          <w:color w:val="000000"/>
          <w:kern w:val="24"/>
        </w:rPr>
      </w:pPr>
    </w:p>
    <w:p w14:paraId="2BDBA006" w14:textId="77777777" w:rsidR="00C77D95" w:rsidRPr="00BD1408" w:rsidRDefault="00C77D95" w:rsidP="00C77D95">
      <w:pPr>
        <w:rPr>
          <w:rFonts w:asciiTheme="minorHAnsi" w:eastAsia="+mn-ea" w:hAnsiTheme="minorHAnsi" w:cstheme="minorHAnsi"/>
          <w:color w:val="000000"/>
          <w:kern w:val="24"/>
        </w:rPr>
      </w:pPr>
      <w:r w:rsidRPr="00F97AAA">
        <w:rPr>
          <w:rFonts w:asciiTheme="minorHAnsi" w:eastAsia="+mn-ea" w:hAnsiTheme="minorHAnsi" w:cstheme="minorBidi"/>
          <w:color w:val="000000"/>
          <w:kern w:val="24"/>
        </w:rPr>
        <w:t>Communities can increase connectedness by strengthening cultural values and cultural identity. It’s important to note that culture in this context can refer to racial or ethnic, vocational, such as first responders and culinary professions; as well as special populations, such as military culture.</w:t>
      </w:r>
    </w:p>
    <w:p w14:paraId="2E3ADE6C" w14:textId="1835AC2A" w:rsidR="7CA99126" w:rsidRPr="00F97AAA" w:rsidRDefault="7CA99126">
      <w:pPr>
        <w:rPr>
          <w:rFonts w:asciiTheme="minorHAnsi" w:eastAsia="+mn-ea" w:hAnsiTheme="minorHAnsi" w:cstheme="minorBidi"/>
          <w:color w:val="000000" w:themeColor="text1"/>
        </w:rPr>
      </w:pPr>
    </w:p>
    <w:p w14:paraId="00FF28F8" w14:textId="3BBA2F4E" w:rsidR="00C8526D" w:rsidRDefault="00063389" w:rsidP="00C8526D">
      <w:pPr>
        <w:rPr>
          <w:rFonts w:asciiTheme="minorHAnsi" w:eastAsia="+mn-ea" w:hAnsiTheme="minorHAnsi" w:cstheme="minorHAnsi"/>
          <w:bCs/>
          <w:iCs/>
          <w:color w:val="000000"/>
          <w:kern w:val="24"/>
        </w:rPr>
      </w:pPr>
      <w:r w:rsidRPr="00063389">
        <w:rPr>
          <w:rFonts w:asciiTheme="minorHAnsi" w:eastAsia="+mn-ea" w:hAnsiTheme="minorHAnsi" w:cstheme="minorHAnsi"/>
          <w:color w:val="000000"/>
          <w:kern w:val="24"/>
        </w:rPr>
        <w:t xml:space="preserve">Research with various Native American populations has identified </w:t>
      </w:r>
      <w:r w:rsidR="00A04494">
        <w:rPr>
          <w:rFonts w:asciiTheme="minorHAnsi" w:eastAsia="+mn-ea" w:hAnsiTheme="minorHAnsi" w:cstheme="minorHAnsi"/>
          <w:color w:val="000000"/>
          <w:kern w:val="24"/>
        </w:rPr>
        <w:t xml:space="preserve">a </w:t>
      </w:r>
      <w:r w:rsidRPr="00063389">
        <w:rPr>
          <w:rFonts w:asciiTheme="minorHAnsi" w:eastAsia="+mn-ea" w:hAnsiTheme="minorHAnsi" w:cstheme="minorHAnsi"/>
          <w:color w:val="000000"/>
          <w:kern w:val="24"/>
        </w:rPr>
        <w:t>sense of connectedness of the individual with their family, community, and natural environment as an important element of Native American world views (</w:t>
      </w:r>
      <w:r w:rsidRPr="004738F0">
        <w:rPr>
          <w:rFonts w:asciiTheme="minorHAnsi" w:eastAsia="+mn-ea" w:hAnsiTheme="minorHAnsi" w:cstheme="minorHAnsi"/>
          <w:color w:val="000000"/>
          <w:kern w:val="24"/>
        </w:rPr>
        <w:t xml:space="preserve">Hazel &amp; </w:t>
      </w:r>
      <w:proofErr w:type="spellStart"/>
      <w:r w:rsidRPr="004738F0">
        <w:rPr>
          <w:rFonts w:asciiTheme="minorHAnsi" w:eastAsia="+mn-ea" w:hAnsiTheme="minorHAnsi" w:cstheme="minorHAnsi"/>
          <w:color w:val="000000"/>
          <w:kern w:val="24"/>
        </w:rPr>
        <w:t>Mohatt</w:t>
      </w:r>
      <w:proofErr w:type="spellEnd"/>
      <w:r w:rsidRPr="004738F0">
        <w:rPr>
          <w:rFonts w:asciiTheme="minorHAnsi" w:eastAsia="+mn-ea" w:hAnsiTheme="minorHAnsi" w:cstheme="minorHAnsi"/>
          <w:color w:val="000000"/>
          <w:kern w:val="24"/>
        </w:rPr>
        <w:t>, 2001</w:t>
      </w:r>
      <w:r w:rsidRPr="00063389">
        <w:rPr>
          <w:rFonts w:asciiTheme="minorHAnsi" w:eastAsia="+mn-ea" w:hAnsiTheme="minorHAnsi" w:cstheme="minorHAnsi"/>
          <w:color w:val="000000"/>
          <w:kern w:val="24"/>
        </w:rPr>
        <w:t>;</w:t>
      </w:r>
      <w:r w:rsidR="004738F0" w:rsidRPr="00063389">
        <w:rPr>
          <w:rFonts w:asciiTheme="minorHAnsi" w:eastAsia="+mn-ea" w:hAnsiTheme="minorHAnsi" w:cstheme="minorHAnsi"/>
          <w:color w:val="000000"/>
          <w:kern w:val="24"/>
        </w:rPr>
        <w:t xml:space="preserve"> </w:t>
      </w:r>
      <w:r w:rsidRPr="004738F0">
        <w:rPr>
          <w:rFonts w:asciiTheme="minorHAnsi" w:eastAsia="+mn-ea" w:hAnsiTheme="minorHAnsi" w:cstheme="minorHAnsi"/>
          <w:color w:val="000000"/>
          <w:kern w:val="24"/>
        </w:rPr>
        <w:t>Hill, 2006</w:t>
      </w:r>
      <w:r w:rsidRPr="00063389">
        <w:rPr>
          <w:rFonts w:asciiTheme="minorHAnsi" w:eastAsia="+mn-ea" w:hAnsiTheme="minorHAnsi" w:cstheme="minorHAnsi"/>
          <w:color w:val="000000"/>
          <w:kern w:val="24"/>
        </w:rPr>
        <w:t xml:space="preserve">;), a protective factor against </w:t>
      </w:r>
      <w:r w:rsidRPr="00063389">
        <w:rPr>
          <w:rFonts w:asciiTheme="minorHAnsi" w:eastAsia="+mn-ea" w:hAnsiTheme="minorHAnsi" w:cstheme="minorHAnsi"/>
          <w:color w:val="000000"/>
          <w:kern w:val="24"/>
        </w:rPr>
        <w:lastRenderedPageBreak/>
        <w:t>substance use and suicide (</w:t>
      </w:r>
      <w:r w:rsidRPr="00913ED0">
        <w:rPr>
          <w:rFonts w:asciiTheme="minorHAnsi" w:eastAsia="+mn-ea" w:hAnsiTheme="minorHAnsi" w:cstheme="minorHAnsi"/>
          <w:color w:val="000000"/>
          <w:kern w:val="24"/>
        </w:rPr>
        <w:t xml:space="preserve">Allen, </w:t>
      </w:r>
      <w:proofErr w:type="spellStart"/>
      <w:r w:rsidRPr="00913ED0">
        <w:rPr>
          <w:rFonts w:asciiTheme="minorHAnsi" w:eastAsia="+mn-ea" w:hAnsiTheme="minorHAnsi" w:cstheme="minorHAnsi"/>
          <w:color w:val="000000"/>
          <w:kern w:val="24"/>
        </w:rPr>
        <w:t>Mohatt</w:t>
      </w:r>
      <w:proofErr w:type="spellEnd"/>
      <w:r w:rsidRPr="00913ED0">
        <w:rPr>
          <w:rFonts w:asciiTheme="minorHAnsi" w:eastAsia="+mn-ea" w:hAnsiTheme="minorHAnsi" w:cstheme="minorHAnsi"/>
          <w:color w:val="000000"/>
          <w:kern w:val="24"/>
        </w:rPr>
        <w:t xml:space="preserve">, </w:t>
      </w:r>
      <w:proofErr w:type="spellStart"/>
      <w:r w:rsidRPr="00913ED0">
        <w:rPr>
          <w:rFonts w:asciiTheme="minorHAnsi" w:eastAsia="+mn-ea" w:hAnsiTheme="minorHAnsi" w:cstheme="minorHAnsi"/>
          <w:color w:val="000000"/>
          <w:kern w:val="24"/>
        </w:rPr>
        <w:t>Fok</w:t>
      </w:r>
      <w:proofErr w:type="spellEnd"/>
      <w:r w:rsidRPr="00913ED0">
        <w:rPr>
          <w:rFonts w:asciiTheme="minorHAnsi" w:eastAsia="+mn-ea" w:hAnsiTheme="minorHAnsi" w:cstheme="minorHAnsi"/>
          <w:color w:val="000000"/>
          <w:kern w:val="24"/>
        </w:rPr>
        <w:t>, Henry, &amp; The People Awakening Team, 2009</w:t>
      </w:r>
      <w:r w:rsidRPr="00063389">
        <w:rPr>
          <w:rFonts w:asciiTheme="minorHAnsi" w:eastAsia="+mn-ea" w:hAnsiTheme="minorHAnsi" w:cstheme="minorHAnsi"/>
          <w:color w:val="000000"/>
          <w:kern w:val="24"/>
        </w:rPr>
        <w:t>), and an aid in recovery from substance use disorders (</w:t>
      </w:r>
      <w:r w:rsidRPr="00913ED0">
        <w:rPr>
          <w:rFonts w:asciiTheme="minorHAnsi" w:eastAsia="+mn-ea" w:hAnsiTheme="minorHAnsi" w:cstheme="minorHAnsi"/>
          <w:color w:val="000000"/>
          <w:kern w:val="24"/>
        </w:rPr>
        <w:t>Gone, 2009</w:t>
      </w:r>
      <w:r w:rsidRPr="00063389">
        <w:rPr>
          <w:rFonts w:asciiTheme="minorHAnsi" w:eastAsia="+mn-ea" w:hAnsiTheme="minorHAnsi" w:cstheme="minorHAnsi"/>
          <w:color w:val="000000"/>
          <w:kern w:val="24"/>
        </w:rPr>
        <w:t>; </w:t>
      </w:r>
      <w:r w:rsidR="00E40EAC" w:rsidRPr="00E40EAC">
        <w:rPr>
          <w:rFonts w:asciiTheme="minorHAnsi" w:eastAsia="+mn-ea" w:hAnsiTheme="minorHAnsi" w:cstheme="minorHAnsi"/>
          <w:bCs/>
          <w:iCs/>
          <w:color w:val="000000"/>
          <w:kern w:val="24"/>
        </w:rPr>
        <w:t>(</w:t>
      </w:r>
      <w:proofErr w:type="spellStart"/>
      <w:r w:rsidR="00E40EAC" w:rsidRPr="00E40EAC">
        <w:rPr>
          <w:rFonts w:asciiTheme="minorHAnsi" w:eastAsia="+mn-ea" w:hAnsiTheme="minorHAnsi" w:cstheme="minorHAnsi"/>
          <w:bCs/>
          <w:iCs/>
          <w:color w:val="000000"/>
          <w:kern w:val="24"/>
        </w:rPr>
        <w:t>Mohatt</w:t>
      </w:r>
      <w:proofErr w:type="spellEnd"/>
      <w:r w:rsidR="00E40EAC" w:rsidRPr="00E40EAC">
        <w:rPr>
          <w:rFonts w:asciiTheme="minorHAnsi" w:eastAsia="+mn-ea" w:hAnsiTheme="minorHAnsi" w:cstheme="minorHAnsi"/>
          <w:bCs/>
          <w:iCs/>
          <w:color w:val="000000"/>
          <w:kern w:val="24"/>
        </w:rPr>
        <w:t>, Rasmus, Thomas, Allen, Hazel, &amp; Marlatt, 2007</w:t>
      </w:r>
      <w:r w:rsidR="00E40EAC">
        <w:rPr>
          <w:rFonts w:asciiTheme="minorHAnsi" w:eastAsia="+mn-ea" w:hAnsiTheme="minorHAnsi" w:cstheme="minorHAnsi"/>
          <w:bCs/>
          <w:iCs/>
          <w:color w:val="000000"/>
          <w:kern w:val="24"/>
        </w:rPr>
        <w:t xml:space="preserve">). </w:t>
      </w:r>
      <w:r w:rsidR="00E75510">
        <w:rPr>
          <w:rFonts w:asciiTheme="minorHAnsi" w:eastAsia="+mn-ea" w:hAnsiTheme="minorHAnsi" w:cstheme="minorHAnsi"/>
          <w:bCs/>
          <w:iCs/>
          <w:color w:val="000000"/>
          <w:kern w:val="24"/>
        </w:rPr>
        <w:t xml:space="preserve">Existing research </w:t>
      </w:r>
      <w:r w:rsidR="00F27890">
        <w:rPr>
          <w:rFonts w:asciiTheme="minorHAnsi" w:eastAsia="+mn-ea" w:hAnsiTheme="minorHAnsi" w:cstheme="minorHAnsi"/>
          <w:bCs/>
          <w:iCs/>
          <w:color w:val="000000"/>
          <w:kern w:val="24"/>
        </w:rPr>
        <w:t xml:space="preserve">on </w:t>
      </w:r>
      <w:r w:rsidR="00C8526D">
        <w:rPr>
          <w:rFonts w:asciiTheme="minorHAnsi" w:eastAsia="+mn-ea" w:hAnsiTheme="minorHAnsi" w:cstheme="minorHAnsi"/>
          <w:bCs/>
          <w:iCs/>
          <w:color w:val="000000"/>
          <w:kern w:val="24"/>
        </w:rPr>
        <w:t>veterans</w:t>
      </w:r>
      <w:r w:rsidR="00F27890">
        <w:rPr>
          <w:rFonts w:asciiTheme="minorHAnsi" w:eastAsia="+mn-ea" w:hAnsiTheme="minorHAnsi" w:cstheme="minorHAnsi"/>
          <w:bCs/>
          <w:iCs/>
          <w:color w:val="000000"/>
          <w:kern w:val="24"/>
        </w:rPr>
        <w:t xml:space="preserve"> has found that experiencing a higher level of social connectedness may serve as a protective factor </w:t>
      </w:r>
      <w:r w:rsidR="005B4CED">
        <w:rPr>
          <w:rFonts w:asciiTheme="minorHAnsi" w:eastAsia="+mn-ea" w:hAnsiTheme="minorHAnsi" w:cstheme="minorHAnsi"/>
          <w:bCs/>
          <w:iCs/>
          <w:color w:val="000000"/>
          <w:kern w:val="24"/>
        </w:rPr>
        <w:t xml:space="preserve">against psychological distress, depression, PTSD, low self-esteem and suicidal ideation </w:t>
      </w:r>
      <w:r w:rsidR="00C8526D" w:rsidRPr="00C8526D">
        <w:rPr>
          <w:rFonts w:asciiTheme="minorHAnsi" w:eastAsia="+mn-ea" w:hAnsiTheme="minorHAnsi" w:cstheme="minorHAnsi"/>
          <w:bCs/>
          <w:iCs/>
          <w:color w:val="000000"/>
          <w:kern w:val="24"/>
        </w:rPr>
        <w:t xml:space="preserve">Fanning &amp; </w:t>
      </w:r>
      <w:proofErr w:type="spellStart"/>
      <w:r w:rsidR="00C8526D" w:rsidRPr="00C8526D">
        <w:rPr>
          <w:rFonts w:asciiTheme="minorHAnsi" w:eastAsia="+mn-ea" w:hAnsiTheme="minorHAnsi" w:cstheme="minorHAnsi"/>
          <w:bCs/>
          <w:iCs/>
          <w:color w:val="000000"/>
          <w:kern w:val="24"/>
        </w:rPr>
        <w:t>Peirrzak</w:t>
      </w:r>
      <w:proofErr w:type="spellEnd"/>
      <w:r w:rsidR="00C8526D" w:rsidRPr="00C8526D">
        <w:rPr>
          <w:rFonts w:asciiTheme="minorHAnsi" w:eastAsia="+mn-ea" w:hAnsiTheme="minorHAnsi" w:cstheme="minorHAnsi"/>
          <w:bCs/>
          <w:iCs/>
          <w:color w:val="000000"/>
          <w:kern w:val="24"/>
        </w:rPr>
        <w:t>, 2013)</w:t>
      </w:r>
      <w:r w:rsidR="00C8526D">
        <w:rPr>
          <w:rFonts w:asciiTheme="minorHAnsi" w:eastAsia="+mn-ea" w:hAnsiTheme="minorHAnsi" w:cstheme="minorHAnsi"/>
          <w:bCs/>
          <w:iCs/>
          <w:color w:val="000000"/>
          <w:kern w:val="24"/>
        </w:rPr>
        <w:t xml:space="preserve">. </w:t>
      </w:r>
    </w:p>
    <w:p w14:paraId="4C8C9A78" w14:textId="77777777" w:rsidR="00832888" w:rsidRDefault="00832888" w:rsidP="7581328B">
      <w:pPr>
        <w:rPr>
          <w:rFonts w:asciiTheme="minorHAnsi" w:eastAsia="+mn-ea" w:hAnsiTheme="minorHAnsi" w:cstheme="minorBidi"/>
          <w:color w:val="000000"/>
          <w:kern w:val="24"/>
        </w:rPr>
      </w:pPr>
    </w:p>
    <w:p w14:paraId="23A847B1" w14:textId="1CFAC039" w:rsidR="51C55E82" w:rsidRDefault="5E305BD6" w:rsidP="7581328B">
      <w:pPr>
        <w:rPr>
          <w:rFonts w:asciiTheme="minorHAnsi" w:hAnsiTheme="minorHAnsi" w:cstheme="minorBidi"/>
          <w:b/>
          <w:bCs/>
          <w:color w:val="17BBB9"/>
          <w:sz w:val="26"/>
          <w:szCs w:val="26"/>
        </w:rPr>
      </w:pPr>
      <w:r w:rsidRPr="40E2B863">
        <w:rPr>
          <w:rFonts w:asciiTheme="minorHAnsi" w:hAnsiTheme="minorHAnsi" w:cstheme="minorBidi"/>
          <w:b/>
          <w:bCs/>
          <w:color w:val="17BBB9"/>
          <w:sz w:val="26"/>
          <w:szCs w:val="26"/>
        </w:rPr>
        <w:t>Evidence-Based Programs Around Connectedness</w:t>
      </w:r>
    </w:p>
    <w:p w14:paraId="42D6D03C" w14:textId="77777777" w:rsidR="7581328B" w:rsidRDefault="7581328B" w:rsidP="7581328B">
      <w:pPr>
        <w:rPr>
          <w:rFonts w:asciiTheme="minorHAnsi" w:hAnsiTheme="minorHAnsi" w:cstheme="minorBidi"/>
          <w:b/>
          <w:bCs/>
          <w:color w:val="17BBB9"/>
          <w:sz w:val="26"/>
          <w:szCs w:val="26"/>
        </w:rPr>
      </w:pPr>
    </w:p>
    <w:p w14:paraId="4719A745" w14:textId="52B091C9" w:rsidR="5E305BD6" w:rsidRDefault="5E305BD6">
      <w:r w:rsidRPr="7581328B">
        <w:rPr>
          <w:rFonts w:asciiTheme="minorHAnsi" w:hAnsiTheme="minorHAnsi" w:cstheme="minorBidi"/>
        </w:rPr>
        <w:t>Listed on the National Best Practices Registry by the Suicide Prevention Resource Center, as well as SAMHA’s National Registry of Evidence-based Programs and Practices,</w:t>
      </w:r>
      <w:r w:rsidRPr="7581328B">
        <w:rPr>
          <w:rFonts w:asciiTheme="minorHAnsi" w:hAnsiTheme="minorHAnsi" w:cstheme="minorBidi"/>
          <w:b/>
          <w:bCs/>
        </w:rPr>
        <w:t xml:space="preserve"> Sources of Strength </w:t>
      </w:r>
      <w:r w:rsidRPr="7581328B">
        <w:rPr>
          <w:rFonts w:asciiTheme="minorHAnsi" w:hAnsiTheme="minorHAnsi" w:cstheme="minorBidi"/>
        </w:rPr>
        <w:t xml:space="preserve">seeks to prevent suicide by increasing help seeking behaviors and promoting connections between peers and caring adults. Sources of Strength is one of the first suicide prevention programs to involve peer leaders in an effort to enhance protective factors associated with reducing suicide at the school population level. </w:t>
      </w:r>
    </w:p>
    <w:p w14:paraId="0A98B055" w14:textId="1D4F59EF" w:rsidR="7581328B" w:rsidRDefault="7581328B" w:rsidP="7581328B">
      <w:pPr>
        <w:rPr>
          <w:rFonts w:asciiTheme="minorHAnsi" w:hAnsiTheme="minorHAnsi" w:cstheme="minorBidi"/>
        </w:rPr>
      </w:pPr>
    </w:p>
    <w:p w14:paraId="449A95F4" w14:textId="1C9A3FE9" w:rsidR="5E305BD6" w:rsidRPr="00BB288B" w:rsidRDefault="5E305BD6" w:rsidP="00BB288B">
      <w:pPr>
        <w:pStyle w:val="ListParagraph"/>
        <w:numPr>
          <w:ilvl w:val="0"/>
          <w:numId w:val="28"/>
        </w:numPr>
        <w:rPr>
          <w:rFonts w:asciiTheme="minorHAnsi" w:hAnsiTheme="minorHAnsi" w:cstheme="minorBidi"/>
        </w:rPr>
      </w:pPr>
      <w:r w:rsidRPr="00BB288B">
        <w:rPr>
          <w:rFonts w:asciiTheme="minorHAnsi" w:hAnsiTheme="minorHAnsi" w:cstheme="minorBidi"/>
        </w:rPr>
        <w:t>Sources of Strength: https://sourcesofstrength.org/discover/evidence/</w:t>
      </w:r>
    </w:p>
    <w:p w14:paraId="0CAD0508" w14:textId="433CA2D8" w:rsidR="7581328B" w:rsidRDefault="7581328B" w:rsidP="7581328B">
      <w:pPr>
        <w:rPr>
          <w:rFonts w:asciiTheme="minorHAnsi" w:eastAsia="+mn-ea" w:hAnsiTheme="minorHAnsi" w:cstheme="minorBidi"/>
          <w:color w:val="000000" w:themeColor="text1"/>
        </w:rPr>
      </w:pPr>
    </w:p>
    <w:p w14:paraId="62A2EAD9" w14:textId="47FFFCBD" w:rsidR="24C1AB18" w:rsidRDefault="24C1AB18">
      <w:pPr>
        <w:rPr>
          <w:rFonts w:asciiTheme="minorHAnsi" w:hAnsiTheme="minorHAnsi" w:cs="Times New Roman (Body CS)"/>
          <w:b/>
          <w:bCs/>
          <w:color w:val="17BBB9"/>
          <w:sz w:val="26"/>
        </w:rPr>
      </w:pPr>
      <w:r w:rsidRPr="00D3621C">
        <w:rPr>
          <w:rFonts w:asciiTheme="minorHAnsi" w:hAnsiTheme="minorHAnsi" w:cs="Times New Roman (Body CS)"/>
          <w:b/>
          <w:bCs/>
          <w:color w:val="17BBB9"/>
          <w:sz w:val="26"/>
        </w:rPr>
        <w:t>Volunteering</w:t>
      </w:r>
    </w:p>
    <w:p w14:paraId="428FB654" w14:textId="77777777" w:rsidR="00D3621C" w:rsidRPr="00D3621C" w:rsidRDefault="00D3621C">
      <w:pPr>
        <w:rPr>
          <w:rFonts w:asciiTheme="minorHAnsi" w:hAnsiTheme="minorHAnsi" w:cs="Times New Roman (Body CS)"/>
          <w:b/>
          <w:bCs/>
          <w:color w:val="17BBB9"/>
          <w:sz w:val="26"/>
        </w:rPr>
      </w:pPr>
    </w:p>
    <w:p w14:paraId="0B23B506" w14:textId="6BE55790" w:rsidR="006E1561" w:rsidRPr="00F97AAA" w:rsidRDefault="006E1561" w:rsidP="00F97AAA">
      <w:pPr>
        <w:spacing w:before="2" w:after="2"/>
        <w:rPr>
          <w:rFonts w:asciiTheme="minorHAnsi" w:eastAsiaTheme="minorEastAsia" w:hAnsiTheme="minorHAnsi" w:cstheme="minorBidi"/>
          <w:color w:val="000000" w:themeColor="text1"/>
        </w:rPr>
      </w:pPr>
      <w:r w:rsidRPr="00F97AAA">
        <w:rPr>
          <w:rFonts w:asciiTheme="minorHAnsi" w:eastAsiaTheme="minorEastAsia" w:hAnsiTheme="minorHAnsi" w:cstheme="minorBidi"/>
          <w:color w:val="000000" w:themeColor="text1"/>
        </w:rPr>
        <w:t>V</w:t>
      </w:r>
      <w:r w:rsidR="00493DA0" w:rsidRPr="00F97AAA">
        <w:rPr>
          <w:rFonts w:asciiTheme="minorHAnsi" w:eastAsiaTheme="minorEastAsia" w:hAnsiTheme="minorHAnsi" w:cstheme="minorBidi"/>
          <w:color w:val="000000" w:themeColor="text1"/>
        </w:rPr>
        <w:t xml:space="preserve">olunteering </w:t>
      </w:r>
      <w:r w:rsidRPr="00F97AAA">
        <w:rPr>
          <w:rFonts w:asciiTheme="minorHAnsi" w:eastAsiaTheme="minorEastAsia" w:hAnsiTheme="minorHAnsi" w:cstheme="minorBidi"/>
          <w:color w:val="000000" w:themeColor="text1"/>
        </w:rPr>
        <w:t xml:space="preserve">has many wellness-enhancing benefits. Volunteering </w:t>
      </w:r>
      <w:r w:rsidR="00493DA0" w:rsidRPr="00F97AAA">
        <w:rPr>
          <w:rFonts w:asciiTheme="minorHAnsi" w:eastAsiaTheme="minorEastAsia" w:hAnsiTheme="minorHAnsi" w:cstheme="minorBidi"/>
          <w:color w:val="000000" w:themeColor="text1"/>
        </w:rPr>
        <w:t>is associated with less depression, more positive affect and happiness, and overall greater life satisfaction (</w:t>
      </w:r>
      <w:r w:rsidR="00377036" w:rsidRPr="00F97AAA">
        <w:rPr>
          <w:rFonts w:asciiTheme="minorHAnsi" w:eastAsiaTheme="minorEastAsia" w:hAnsiTheme="minorHAnsi" w:cstheme="minorBidi"/>
          <w:color w:val="000000" w:themeColor="text1"/>
        </w:rPr>
        <w:t xml:space="preserve">Jenkinson, Dickens, Jones, Thompson-Coon, Taylor, Rogers, 2013; Andersen, </w:t>
      </w:r>
      <w:proofErr w:type="spellStart"/>
      <w:r w:rsidR="00377036" w:rsidRPr="00F97AAA">
        <w:rPr>
          <w:rFonts w:asciiTheme="minorHAnsi" w:eastAsiaTheme="minorEastAsia" w:hAnsiTheme="minorHAnsi" w:cstheme="minorBidi"/>
          <w:color w:val="000000" w:themeColor="text1"/>
        </w:rPr>
        <w:t>Damianakis</w:t>
      </w:r>
      <w:proofErr w:type="spellEnd"/>
      <w:r w:rsidR="00377036" w:rsidRPr="00F97AAA">
        <w:rPr>
          <w:rFonts w:asciiTheme="minorHAnsi" w:eastAsiaTheme="minorEastAsia" w:hAnsiTheme="minorHAnsi" w:cstheme="minorBidi"/>
          <w:color w:val="000000" w:themeColor="text1"/>
        </w:rPr>
        <w:t xml:space="preserve">, Kroger, Wagner, Dawson, &amp; </w:t>
      </w:r>
      <w:proofErr w:type="spellStart"/>
      <w:r w:rsidR="00377036" w:rsidRPr="00F97AAA">
        <w:rPr>
          <w:rFonts w:asciiTheme="minorHAnsi" w:eastAsiaTheme="minorEastAsia" w:hAnsiTheme="minorHAnsi" w:cstheme="minorBidi"/>
          <w:color w:val="000000" w:themeColor="text1"/>
        </w:rPr>
        <w:t>Binns</w:t>
      </w:r>
      <w:proofErr w:type="spellEnd"/>
      <w:r w:rsidR="00377036" w:rsidRPr="00F97AAA">
        <w:rPr>
          <w:rFonts w:asciiTheme="minorHAnsi" w:eastAsiaTheme="minorEastAsia" w:hAnsiTheme="minorHAnsi" w:cstheme="minorBidi"/>
          <w:color w:val="000000" w:themeColor="text1"/>
        </w:rPr>
        <w:t>, 2014)</w:t>
      </w:r>
      <w:r w:rsidR="00744739" w:rsidRPr="00F97AAA">
        <w:rPr>
          <w:rFonts w:asciiTheme="minorHAnsi" w:eastAsiaTheme="minorEastAsia" w:hAnsiTheme="minorHAnsi" w:cstheme="minorBidi"/>
          <w:color w:val="000000" w:themeColor="text1"/>
        </w:rPr>
        <w:t xml:space="preserve">. </w:t>
      </w:r>
      <w:r w:rsidRPr="00F97AAA">
        <w:rPr>
          <w:rFonts w:asciiTheme="minorHAnsi" w:eastAsiaTheme="minorEastAsia" w:hAnsiTheme="minorHAnsi" w:cstheme="minorBidi"/>
          <w:color w:val="000000" w:themeColor="text1"/>
        </w:rPr>
        <w:t>T</w:t>
      </w:r>
      <w:r w:rsidR="00744739" w:rsidRPr="00F97AAA">
        <w:rPr>
          <w:rFonts w:asciiTheme="minorHAnsi" w:eastAsiaTheme="minorEastAsia" w:hAnsiTheme="minorHAnsi" w:cstheme="minorBidi"/>
          <w:color w:val="000000" w:themeColor="text1"/>
        </w:rPr>
        <w:t xml:space="preserve">he </w:t>
      </w:r>
      <w:r w:rsidRPr="00F97AAA">
        <w:rPr>
          <w:rFonts w:asciiTheme="minorHAnsi" w:eastAsiaTheme="minorEastAsia" w:hAnsiTheme="minorHAnsi" w:cstheme="minorBidi"/>
          <w:color w:val="000000" w:themeColor="text1"/>
        </w:rPr>
        <w:t xml:space="preserve">mental health </w:t>
      </w:r>
      <w:r w:rsidR="00744739" w:rsidRPr="00F97AAA">
        <w:rPr>
          <w:rFonts w:asciiTheme="minorHAnsi" w:eastAsiaTheme="minorEastAsia" w:hAnsiTheme="minorHAnsi" w:cstheme="minorBidi"/>
          <w:color w:val="000000" w:themeColor="text1"/>
        </w:rPr>
        <w:t xml:space="preserve">benefits around volunteering </w:t>
      </w:r>
      <w:r w:rsidR="00EA2E11" w:rsidRPr="00F97AAA">
        <w:rPr>
          <w:rFonts w:asciiTheme="minorHAnsi" w:eastAsiaTheme="minorEastAsia" w:hAnsiTheme="minorHAnsi" w:cstheme="minorBidi"/>
          <w:color w:val="000000" w:themeColor="text1"/>
        </w:rPr>
        <w:t xml:space="preserve">can be explained by the bio-psycho-social mechanisms that are at work: it requires </w:t>
      </w:r>
      <w:r w:rsidRPr="00F97AAA">
        <w:rPr>
          <w:rFonts w:asciiTheme="minorHAnsi" w:eastAsiaTheme="minorEastAsia" w:hAnsiTheme="minorHAnsi" w:cstheme="minorBidi"/>
          <w:color w:val="000000" w:themeColor="text1"/>
        </w:rPr>
        <w:t xml:space="preserve">social and community </w:t>
      </w:r>
      <w:r w:rsidR="00EA2E11" w:rsidRPr="00F97AAA">
        <w:rPr>
          <w:rFonts w:asciiTheme="minorHAnsi" w:eastAsiaTheme="minorEastAsia" w:hAnsiTheme="minorHAnsi" w:cstheme="minorBidi"/>
          <w:color w:val="000000" w:themeColor="text1"/>
        </w:rPr>
        <w:t>participat</w:t>
      </w:r>
      <w:r w:rsidR="009D651E" w:rsidRPr="00F97AAA">
        <w:rPr>
          <w:rFonts w:asciiTheme="minorHAnsi" w:eastAsiaTheme="minorEastAsia" w:hAnsiTheme="minorHAnsi" w:cstheme="minorBidi"/>
          <w:color w:val="000000" w:themeColor="text1"/>
        </w:rPr>
        <w:t>ion</w:t>
      </w:r>
      <w:r w:rsidRPr="00F97AAA">
        <w:rPr>
          <w:rFonts w:asciiTheme="minorHAnsi" w:eastAsiaTheme="minorEastAsia" w:hAnsiTheme="minorHAnsi" w:cstheme="minorBidi"/>
          <w:color w:val="000000" w:themeColor="text1"/>
        </w:rPr>
        <w:t>,</w:t>
      </w:r>
      <w:r w:rsidR="009D651E" w:rsidRPr="00F97AAA">
        <w:rPr>
          <w:rFonts w:asciiTheme="minorHAnsi" w:eastAsiaTheme="minorEastAsia" w:hAnsiTheme="minorHAnsi" w:cstheme="minorBidi"/>
          <w:color w:val="000000" w:themeColor="text1"/>
        </w:rPr>
        <w:t xml:space="preserve"> </w:t>
      </w:r>
      <w:r w:rsidR="00CC32E6" w:rsidRPr="00F97AAA">
        <w:rPr>
          <w:rFonts w:asciiTheme="minorHAnsi" w:eastAsiaTheme="minorEastAsia" w:hAnsiTheme="minorHAnsi" w:cstheme="minorBidi"/>
          <w:color w:val="000000" w:themeColor="text1"/>
        </w:rPr>
        <w:t>offering</w:t>
      </w:r>
      <w:r w:rsidR="009D651E" w:rsidRPr="00F97AAA">
        <w:rPr>
          <w:rFonts w:asciiTheme="minorHAnsi" w:eastAsiaTheme="minorEastAsia" w:hAnsiTheme="minorHAnsi" w:cstheme="minorBidi"/>
          <w:color w:val="000000" w:themeColor="text1"/>
        </w:rPr>
        <w:t xml:space="preserve"> a sense of purpose and value (</w:t>
      </w:r>
      <w:r w:rsidR="00CC1823" w:rsidRPr="00F97AAA">
        <w:rPr>
          <w:rFonts w:asciiTheme="minorHAnsi" w:eastAsiaTheme="minorEastAsia" w:hAnsiTheme="minorHAnsi" w:cstheme="minorBidi"/>
          <w:color w:val="000000" w:themeColor="text1"/>
        </w:rPr>
        <w:t xml:space="preserve">House, </w:t>
      </w:r>
      <w:proofErr w:type="spellStart"/>
      <w:r w:rsidR="00CC1823" w:rsidRPr="00F97AAA">
        <w:rPr>
          <w:rFonts w:asciiTheme="minorHAnsi" w:eastAsiaTheme="minorEastAsia" w:hAnsiTheme="minorHAnsi" w:cstheme="minorBidi"/>
          <w:color w:val="000000" w:themeColor="text1"/>
        </w:rPr>
        <w:t>Umberson</w:t>
      </w:r>
      <w:proofErr w:type="spellEnd"/>
      <w:r w:rsidR="00CC1823" w:rsidRPr="00F97AAA">
        <w:rPr>
          <w:rFonts w:asciiTheme="minorHAnsi" w:eastAsiaTheme="minorEastAsia" w:hAnsiTheme="minorHAnsi" w:cstheme="minorBidi"/>
          <w:color w:val="000000" w:themeColor="text1"/>
        </w:rPr>
        <w:t xml:space="preserve">, Landis, 1988; </w:t>
      </w:r>
      <w:proofErr w:type="spellStart"/>
      <w:r w:rsidR="00CC1823" w:rsidRPr="00F97AAA">
        <w:rPr>
          <w:rFonts w:asciiTheme="minorHAnsi" w:eastAsiaTheme="minorEastAsia" w:hAnsiTheme="minorHAnsi" w:cstheme="minorBidi"/>
          <w:color w:val="000000" w:themeColor="text1"/>
        </w:rPr>
        <w:t>Su</w:t>
      </w:r>
      <w:proofErr w:type="spellEnd"/>
      <w:r w:rsidR="00CC1823" w:rsidRPr="00F97AAA">
        <w:rPr>
          <w:rFonts w:asciiTheme="minorHAnsi" w:eastAsiaTheme="minorEastAsia" w:hAnsiTheme="minorHAnsi" w:cstheme="minorBidi"/>
          <w:color w:val="000000" w:themeColor="text1"/>
        </w:rPr>
        <w:t xml:space="preserve"> &amp; Ferraro, 1997)</w:t>
      </w:r>
      <w:r w:rsidRPr="00F97AAA">
        <w:rPr>
          <w:rFonts w:asciiTheme="minorHAnsi" w:eastAsiaTheme="minorEastAsia" w:hAnsiTheme="minorHAnsi" w:cstheme="minorBidi"/>
          <w:color w:val="000000" w:themeColor="text1"/>
        </w:rPr>
        <w:t xml:space="preserve">. It also reduces isolation through </w:t>
      </w:r>
      <w:r w:rsidR="00A5272C" w:rsidRPr="00F97AAA">
        <w:rPr>
          <w:rFonts w:asciiTheme="minorHAnsi" w:eastAsiaTheme="minorEastAsia" w:hAnsiTheme="minorHAnsi" w:cstheme="minorBidi"/>
          <w:color w:val="000000" w:themeColor="text1"/>
        </w:rPr>
        <w:t>expand</w:t>
      </w:r>
      <w:r w:rsidRPr="00F97AAA">
        <w:rPr>
          <w:rFonts w:asciiTheme="minorHAnsi" w:eastAsiaTheme="minorEastAsia" w:hAnsiTheme="minorHAnsi" w:cstheme="minorBidi"/>
          <w:color w:val="000000" w:themeColor="text1"/>
        </w:rPr>
        <w:t>ing</w:t>
      </w:r>
      <w:r w:rsidR="00A5272C" w:rsidRPr="00F97AAA">
        <w:rPr>
          <w:rFonts w:asciiTheme="minorHAnsi" w:eastAsiaTheme="minorEastAsia" w:hAnsiTheme="minorHAnsi" w:cstheme="minorBidi"/>
          <w:color w:val="000000" w:themeColor="text1"/>
        </w:rPr>
        <w:t xml:space="preserve"> social interactions</w:t>
      </w:r>
      <w:r w:rsidRPr="00F97AAA">
        <w:rPr>
          <w:rFonts w:asciiTheme="minorHAnsi" w:eastAsiaTheme="minorEastAsia" w:hAnsiTheme="minorHAnsi" w:cstheme="minorBidi"/>
          <w:color w:val="000000" w:themeColor="text1"/>
        </w:rPr>
        <w:t>, friendships,</w:t>
      </w:r>
      <w:r w:rsidR="00A5272C" w:rsidRPr="00F97AAA">
        <w:rPr>
          <w:rFonts w:asciiTheme="minorHAnsi" w:eastAsiaTheme="minorEastAsia" w:hAnsiTheme="minorHAnsi" w:cstheme="minorBidi"/>
          <w:color w:val="000000" w:themeColor="text1"/>
        </w:rPr>
        <w:t xml:space="preserve"> and </w:t>
      </w:r>
      <w:r w:rsidRPr="00F97AAA">
        <w:rPr>
          <w:rFonts w:asciiTheme="minorHAnsi" w:eastAsiaTheme="minorEastAsia" w:hAnsiTheme="minorHAnsi" w:cstheme="minorBidi"/>
          <w:color w:val="000000" w:themeColor="text1"/>
        </w:rPr>
        <w:t xml:space="preserve">social </w:t>
      </w:r>
      <w:r w:rsidR="00A5272C" w:rsidRPr="00F97AAA">
        <w:rPr>
          <w:rFonts w:asciiTheme="minorHAnsi" w:eastAsiaTheme="minorEastAsia" w:hAnsiTheme="minorHAnsi" w:cstheme="minorBidi"/>
          <w:color w:val="000000" w:themeColor="text1"/>
        </w:rPr>
        <w:t>networks</w:t>
      </w:r>
      <w:r w:rsidRPr="00F97AAA">
        <w:rPr>
          <w:rFonts w:asciiTheme="minorHAnsi" w:eastAsiaTheme="minorEastAsia" w:hAnsiTheme="minorHAnsi" w:cstheme="minorBidi"/>
          <w:color w:val="000000" w:themeColor="text1"/>
        </w:rPr>
        <w:t xml:space="preserve"> </w:t>
      </w:r>
      <w:r w:rsidR="00A5272C" w:rsidRPr="00F97AAA">
        <w:rPr>
          <w:rFonts w:asciiTheme="minorHAnsi" w:eastAsiaTheme="minorEastAsia" w:hAnsiTheme="minorHAnsi" w:cstheme="minorBidi"/>
          <w:color w:val="000000" w:themeColor="text1"/>
        </w:rPr>
        <w:t>(</w:t>
      </w:r>
      <w:proofErr w:type="spellStart"/>
      <w:r w:rsidR="00933036" w:rsidRPr="00F97AAA">
        <w:rPr>
          <w:rFonts w:asciiTheme="minorHAnsi" w:eastAsiaTheme="minorEastAsia" w:hAnsiTheme="minorHAnsi" w:cstheme="minorBidi"/>
          <w:color w:val="000000" w:themeColor="text1"/>
        </w:rPr>
        <w:t>Willigen</w:t>
      </w:r>
      <w:proofErr w:type="spellEnd"/>
      <w:r w:rsidR="00933036" w:rsidRPr="00F97AAA">
        <w:rPr>
          <w:rFonts w:asciiTheme="minorHAnsi" w:eastAsiaTheme="minorEastAsia" w:hAnsiTheme="minorHAnsi" w:cstheme="minorBidi"/>
          <w:color w:val="000000" w:themeColor="text1"/>
        </w:rPr>
        <w:t xml:space="preserve">, 2000; </w:t>
      </w:r>
      <w:proofErr w:type="spellStart"/>
      <w:r w:rsidR="00933036" w:rsidRPr="00F97AAA">
        <w:rPr>
          <w:rFonts w:asciiTheme="minorHAnsi" w:eastAsiaTheme="minorEastAsia" w:hAnsiTheme="minorHAnsi" w:cstheme="minorBidi"/>
          <w:color w:val="000000" w:themeColor="text1"/>
        </w:rPr>
        <w:t>Airouch</w:t>
      </w:r>
      <w:proofErr w:type="spellEnd"/>
      <w:r w:rsidR="00933036" w:rsidRPr="00F97AAA">
        <w:rPr>
          <w:rFonts w:asciiTheme="minorHAnsi" w:eastAsiaTheme="minorEastAsia" w:hAnsiTheme="minorHAnsi" w:cstheme="minorBidi"/>
          <w:color w:val="000000" w:themeColor="text1"/>
        </w:rPr>
        <w:t>, Antonucci, &amp; Webster, 2014; Pilkington, Windsor, &amp; Crisp, 2012)</w:t>
      </w:r>
      <w:r w:rsidRPr="00F97AAA">
        <w:rPr>
          <w:rFonts w:asciiTheme="minorHAnsi" w:eastAsiaTheme="minorEastAsia" w:hAnsiTheme="minorHAnsi" w:cstheme="minorBidi"/>
          <w:color w:val="000000" w:themeColor="text1"/>
        </w:rPr>
        <w:t>. T</w:t>
      </w:r>
      <w:r w:rsidR="009730E6" w:rsidRPr="00F97AAA">
        <w:rPr>
          <w:rFonts w:asciiTheme="minorHAnsi" w:eastAsiaTheme="minorEastAsia" w:hAnsiTheme="minorHAnsi" w:cstheme="minorBidi"/>
          <w:color w:val="000000" w:themeColor="text1"/>
        </w:rPr>
        <w:t xml:space="preserve">he experience of </w:t>
      </w:r>
      <w:r w:rsidRPr="00F97AAA">
        <w:rPr>
          <w:rFonts w:asciiTheme="minorHAnsi" w:eastAsiaTheme="minorEastAsia" w:hAnsiTheme="minorHAnsi" w:cstheme="minorBidi"/>
          <w:color w:val="000000" w:themeColor="text1"/>
        </w:rPr>
        <w:t>helping</w:t>
      </w:r>
      <w:r w:rsidR="009730E6" w:rsidRPr="00F97AAA">
        <w:rPr>
          <w:rFonts w:asciiTheme="minorHAnsi" w:eastAsiaTheme="minorEastAsia" w:hAnsiTheme="minorHAnsi" w:cstheme="minorBidi"/>
          <w:color w:val="000000" w:themeColor="text1"/>
        </w:rPr>
        <w:t xml:space="preserve"> others </w:t>
      </w:r>
      <w:r w:rsidR="00AF51DC" w:rsidRPr="00F97AAA">
        <w:rPr>
          <w:rFonts w:asciiTheme="minorHAnsi" w:eastAsiaTheme="minorEastAsia" w:hAnsiTheme="minorHAnsi" w:cstheme="minorBidi"/>
          <w:color w:val="000000" w:themeColor="text1"/>
        </w:rPr>
        <w:t xml:space="preserve">can improve </w:t>
      </w:r>
      <w:r w:rsidR="00CC32E6" w:rsidRPr="00F97AAA">
        <w:rPr>
          <w:rFonts w:asciiTheme="minorHAnsi" w:eastAsiaTheme="minorEastAsia" w:hAnsiTheme="minorHAnsi" w:cstheme="minorBidi"/>
          <w:color w:val="000000" w:themeColor="text1"/>
        </w:rPr>
        <w:t xml:space="preserve">an individual's feelings of </w:t>
      </w:r>
      <w:r w:rsidR="00AF51DC" w:rsidRPr="00F97AAA">
        <w:rPr>
          <w:rFonts w:asciiTheme="minorHAnsi" w:eastAsiaTheme="minorEastAsia" w:hAnsiTheme="minorHAnsi" w:cstheme="minorBidi"/>
          <w:color w:val="000000" w:themeColor="text1"/>
        </w:rPr>
        <w:t>personal efficacy</w:t>
      </w:r>
      <w:r w:rsidRPr="00F97AAA">
        <w:rPr>
          <w:rFonts w:asciiTheme="minorHAnsi" w:eastAsiaTheme="minorEastAsia" w:hAnsiTheme="minorHAnsi" w:cstheme="minorBidi"/>
          <w:color w:val="000000" w:themeColor="text1"/>
        </w:rPr>
        <w:t xml:space="preserve">, </w:t>
      </w:r>
      <w:r w:rsidR="00CC32E6" w:rsidRPr="00F97AAA">
        <w:rPr>
          <w:rFonts w:asciiTheme="minorHAnsi" w:eastAsiaTheme="minorEastAsia" w:hAnsiTheme="minorHAnsi" w:cstheme="minorBidi"/>
          <w:color w:val="000000" w:themeColor="text1"/>
        </w:rPr>
        <w:t>the belief that one has the power to make a difference</w:t>
      </w:r>
      <w:r w:rsidR="00AF51DC" w:rsidRPr="00F97AAA">
        <w:rPr>
          <w:rFonts w:asciiTheme="minorHAnsi" w:eastAsiaTheme="minorEastAsia" w:hAnsiTheme="minorHAnsi" w:cstheme="minorBidi"/>
          <w:color w:val="000000" w:themeColor="text1"/>
        </w:rPr>
        <w:t xml:space="preserve"> </w:t>
      </w:r>
      <w:r w:rsidR="00933036" w:rsidRPr="00F97AAA">
        <w:rPr>
          <w:rFonts w:asciiTheme="minorHAnsi" w:eastAsiaTheme="minorEastAsia" w:hAnsiTheme="minorHAnsi" w:cstheme="minorBidi"/>
          <w:color w:val="000000" w:themeColor="text1"/>
        </w:rPr>
        <w:t>(Krause, Herzog &amp; Baker, 1992)</w:t>
      </w:r>
      <w:r w:rsidR="00B51B4B" w:rsidRPr="00F97AAA">
        <w:rPr>
          <w:rFonts w:asciiTheme="minorHAnsi" w:eastAsiaTheme="minorEastAsia" w:hAnsiTheme="minorHAnsi" w:cstheme="minorBidi"/>
          <w:color w:val="000000" w:themeColor="text1"/>
        </w:rPr>
        <w:t>.</w:t>
      </w:r>
      <w:r w:rsidR="00C4067E" w:rsidRPr="00F97AAA">
        <w:rPr>
          <w:rFonts w:asciiTheme="minorHAnsi" w:eastAsiaTheme="minorEastAsia" w:hAnsiTheme="minorHAnsi" w:cstheme="minorBidi"/>
          <w:color w:val="000000" w:themeColor="text1"/>
        </w:rPr>
        <w:t xml:space="preserve"> Furthermore, </w:t>
      </w:r>
      <w:r w:rsidR="00C37666" w:rsidRPr="00F97AAA">
        <w:rPr>
          <w:rFonts w:asciiTheme="minorHAnsi" w:eastAsiaTheme="minorEastAsia" w:hAnsiTheme="minorHAnsi" w:cstheme="minorBidi"/>
          <w:color w:val="000000" w:themeColor="text1"/>
        </w:rPr>
        <w:t xml:space="preserve">research has </w:t>
      </w:r>
      <w:r w:rsidR="00253D42" w:rsidRPr="00F97AAA">
        <w:rPr>
          <w:rFonts w:asciiTheme="minorHAnsi" w:eastAsiaTheme="minorEastAsia" w:hAnsiTheme="minorHAnsi" w:cstheme="minorBidi"/>
          <w:color w:val="000000" w:themeColor="text1"/>
        </w:rPr>
        <w:t xml:space="preserve">found that specifically, older adults </w:t>
      </w:r>
      <w:r w:rsidR="00C37666" w:rsidRPr="00F97AAA">
        <w:rPr>
          <w:rFonts w:asciiTheme="minorHAnsi" w:eastAsiaTheme="minorEastAsia" w:hAnsiTheme="minorHAnsi" w:cstheme="minorBidi"/>
          <w:color w:val="000000" w:themeColor="text1"/>
        </w:rPr>
        <w:t>receive physical and mental health benefits from their volunteer activities</w:t>
      </w:r>
      <w:r w:rsidR="00B94136" w:rsidRPr="00F97AAA">
        <w:rPr>
          <w:rFonts w:asciiTheme="minorHAnsi" w:eastAsiaTheme="minorEastAsia" w:hAnsiTheme="minorHAnsi" w:cstheme="minorBidi"/>
          <w:color w:val="000000" w:themeColor="text1"/>
        </w:rPr>
        <w:t>, including increased life satisfaction</w:t>
      </w:r>
      <w:r w:rsidR="00C37666" w:rsidRPr="00F97AAA">
        <w:rPr>
          <w:rFonts w:asciiTheme="minorHAnsi" w:eastAsiaTheme="minorEastAsia" w:hAnsiTheme="minorHAnsi" w:cstheme="minorBidi"/>
          <w:color w:val="000000" w:themeColor="text1"/>
        </w:rPr>
        <w:t xml:space="preserve"> (</w:t>
      </w:r>
      <w:r w:rsidR="0032785F" w:rsidRPr="00F97AAA">
        <w:rPr>
          <w:rFonts w:asciiTheme="minorHAnsi" w:eastAsiaTheme="minorEastAsia" w:hAnsiTheme="minorHAnsi" w:cstheme="minorBidi"/>
          <w:color w:val="000000" w:themeColor="text1"/>
        </w:rPr>
        <w:t>Greenfield and Marks, 2004; Harlow and Cantor, 1996)</w:t>
      </w:r>
      <w:r w:rsidR="00DC1FE3" w:rsidRPr="00F97AAA">
        <w:rPr>
          <w:rFonts w:asciiTheme="minorHAnsi" w:eastAsiaTheme="minorEastAsia" w:hAnsiTheme="minorHAnsi" w:cstheme="minorBidi"/>
          <w:color w:val="000000" w:themeColor="text1"/>
        </w:rPr>
        <w:t xml:space="preserve">. </w:t>
      </w:r>
    </w:p>
    <w:p w14:paraId="1979BC16" w14:textId="77777777" w:rsidR="006E1561" w:rsidRPr="00F97AAA" w:rsidRDefault="006E1561" w:rsidP="00F97AAA">
      <w:pPr>
        <w:spacing w:before="2" w:after="2"/>
        <w:rPr>
          <w:rFonts w:asciiTheme="minorHAnsi" w:eastAsiaTheme="minorEastAsia" w:hAnsiTheme="minorHAnsi" w:cstheme="minorBidi"/>
          <w:color w:val="000000" w:themeColor="text1"/>
        </w:rPr>
      </w:pPr>
    </w:p>
    <w:p w14:paraId="3925ACAB" w14:textId="39156503" w:rsidR="00DC1FE3" w:rsidRDefault="00DC1FE3" w:rsidP="00F97AAA">
      <w:pPr>
        <w:spacing w:before="2" w:after="2"/>
        <w:rPr>
          <w:rFonts w:asciiTheme="minorHAnsi" w:eastAsiaTheme="minorEastAsia" w:hAnsiTheme="minorHAnsi" w:cstheme="minorBidi"/>
          <w:color w:val="000000" w:themeColor="text1"/>
        </w:rPr>
      </w:pPr>
      <w:r w:rsidRPr="00F97AAA">
        <w:rPr>
          <w:rFonts w:asciiTheme="minorHAnsi" w:eastAsiaTheme="minorEastAsia" w:hAnsiTheme="minorHAnsi" w:cstheme="minorBidi"/>
          <w:color w:val="000000" w:themeColor="text1"/>
        </w:rPr>
        <w:t xml:space="preserve">Volunteering has also been </w:t>
      </w:r>
      <w:r w:rsidR="005B56E7" w:rsidRPr="00F97AAA">
        <w:rPr>
          <w:rFonts w:asciiTheme="minorHAnsi" w:eastAsiaTheme="minorEastAsia" w:hAnsiTheme="minorHAnsi" w:cstheme="minorBidi"/>
          <w:color w:val="000000" w:themeColor="text1"/>
        </w:rPr>
        <w:t>associated</w:t>
      </w:r>
      <w:r w:rsidRPr="00F97AAA">
        <w:rPr>
          <w:rFonts w:asciiTheme="minorHAnsi" w:eastAsiaTheme="minorEastAsia" w:hAnsiTheme="minorHAnsi" w:cstheme="minorBidi"/>
          <w:color w:val="000000" w:themeColor="text1"/>
        </w:rPr>
        <w:t xml:space="preserve"> with measurable </w:t>
      </w:r>
      <w:r w:rsidR="006E1561" w:rsidRPr="00F97AAA">
        <w:rPr>
          <w:rFonts w:asciiTheme="minorHAnsi" w:eastAsiaTheme="minorEastAsia" w:hAnsiTheme="minorHAnsi" w:cstheme="minorBidi"/>
          <w:color w:val="000000" w:themeColor="text1"/>
        </w:rPr>
        <w:t xml:space="preserve">benefits to </w:t>
      </w:r>
      <w:r w:rsidRPr="00F97AAA">
        <w:rPr>
          <w:rFonts w:asciiTheme="minorHAnsi" w:eastAsiaTheme="minorEastAsia" w:hAnsiTheme="minorHAnsi" w:cstheme="minorBidi"/>
          <w:color w:val="000000" w:themeColor="text1"/>
        </w:rPr>
        <w:t>physical healt</w:t>
      </w:r>
      <w:r w:rsidR="006E1561" w:rsidRPr="00F97AAA">
        <w:rPr>
          <w:rFonts w:asciiTheme="minorHAnsi" w:eastAsiaTheme="minorEastAsia" w:hAnsiTheme="minorHAnsi" w:cstheme="minorBidi"/>
          <w:color w:val="000000" w:themeColor="text1"/>
        </w:rPr>
        <w:t>h</w:t>
      </w:r>
      <w:r w:rsidRPr="00F97AAA">
        <w:rPr>
          <w:rFonts w:asciiTheme="minorHAnsi" w:eastAsiaTheme="minorEastAsia" w:hAnsiTheme="minorHAnsi" w:cstheme="minorBidi"/>
          <w:color w:val="000000" w:themeColor="text1"/>
        </w:rPr>
        <w:t xml:space="preserve">. Even when controlling for other factors (age, health, and gender) research has found that when </w:t>
      </w:r>
      <w:r w:rsidR="005B56E7" w:rsidRPr="00F97AAA">
        <w:rPr>
          <w:rFonts w:asciiTheme="minorHAnsi" w:eastAsiaTheme="minorEastAsia" w:hAnsiTheme="minorHAnsi" w:cstheme="minorBidi"/>
          <w:color w:val="000000" w:themeColor="text1"/>
        </w:rPr>
        <w:t>individuals</w:t>
      </w:r>
      <w:r w:rsidRPr="00F97AAA">
        <w:rPr>
          <w:rFonts w:asciiTheme="minorHAnsi" w:eastAsiaTheme="minorEastAsia" w:hAnsiTheme="minorHAnsi" w:cstheme="minorBidi"/>
          <w:color w:val="000000" w:themeColor="text1"/>
        </w:rPr>
        <w:t xml:space="preserve"> volunteer, they are more </w:t>
      </w:r>
      <w:r w:rsidR="005B56E7" w:rsidRPr="00F97AAA">
        <w:rPr>
          <w:rFonts w:asciiTheme="minorHAnsi" w:eastAsiaTheme="minorEastAsia" w:hAnsiTheme="minorHAnsi" w:cstheme="minorBidi"/>
          <w:color w:val="000000" w:themeColor="text1"/>
        </w:rPr>
        <w:t>likely</w:t>
      </w:r>
      <w:r w:rsidRPr="00F97AAA">
        <w:rPr>
          <w:rFonts w:asciiTheme="minorHAnsi" w:eastAsiaTheme="minorEastAsia" w:hAnsiTheme="minorHAnsi" w:cstheme="minorBidi"/>
          <w:color w:val="000000" w:themeColor="text1"/>
        </w:rPr>
        <w:t xml:space="preserve"> to live </w:t>
      </w:r>
      <w:r w:rsidR="005B56E7" w:rsidRPr="00F97AAA">
        <w:rPr>
          <w:rFonts w:asciiTheme="minorHAnsi" w:eastAsiaTheme="minorEastAsia" w:hAnsiTheme="minorHAnsi" w:cstheme="minorBidi"/>
          <w:color w:val="000000" w:themeColor="text1"/>
        </w:rPr>
        <w:t>longer</w:t>
      </w:r>
      <w:r w:rsidRPr="00F97AAA">
        <w:rPr>
          <w:rFonts w:asciiTheme="minorHAnsi" w:eastAsiaTheme="minorEastAsia" w:hAnsiTheme="minorHAnsi" w:cstheme="minorBidi"/>
          <w:color w:val="000000" w:themeColor="text1"/>
        </w:rPr>
        <w:t xml:space="preserve"> and have better health later in life (Corporation for National and Community Service, Office of Research and Policy Development. </w:t>
      </w:r>
      <w:r w:rsidRPr="00BB288B">
        <w:rPr>
          <w:rFonts w:asciiTheme="minorHAnsi" w:eastAsiaTheme="minorEastAsia" w:hAnsiTheme="minorHAnsi" w:cstheme="minorBidi"/>
          <w:color w:val="000000" w:themeColor="text1"/>
        </w:rPr>
        <w:t>The Health Benefits of Volunteering: A Review of Recent Research</w:t>
      </w:r>
      <w:r w:rsidRPr="00F97AAA">
        <w:rPr>
          <w:rFonts w:asciiTheme="minorHAnsi" w:eastAsiaTheme="minorEastAsia" w:hAnsiTheme="minorHAnsi" w:cstheme="minorBidi"/>
          <w:color w:val="000000" w:themeColor="text1"/>
        </w:rPr>
        <w:t xml:space="preserve">, Washington, DC 2007). Furthermore, older individuals benefit even more than younger individuals, and states with </w:t>
      </w:r>
      <w:r w:rsidR="005B56E7" w:rsidRPr="00F97AAA">
        <w:rPr>
          <w:rFonts w:asciiTheme="minorHAnsi" w:eastAsiaTheme="minorEastAsia" w:hAnsiTheme="minorHAnsi" w:cstheme="minorBidi"/>
          <w:color w:val="000000" w:themeColor="text1"/>
        </w:rPr>
        <w:t>higher</w:t>
      </w:r>
      <w:r w:rsidRPr="00F97AAA">
        <w:rPr>
          <w:rFonts w:asciiTheme="minorHAnsi" w:eastAsiaTheme="minorEastAsia" w:hAnsiTheme="minorHAnsi" w:cstheme="minorBidi"/>
          <w:color w:val="000000" w:themeColor="text1"/>
        </w:rPr>
        <w:t xml:space="preserve"> volunteer rates are more </w:t>
      </w:r>
      <w:r w:rsidR="006E1561" w:rsidRPr="00F97AAA">
        <w:rPr>
          <w:rFonts w:asciiTheme="minorHAnsi" w:eastAsiaTheme="minorEastAsia" w:hAnsiTheme="minorHAnsi" w:cstheme="minorBidi"/>
          <w:color w:val="000000" w:themeColor="text1"/>
        </w:rPr>
        <w:t xml:space="preserve">likely </w:t>
      </w:r>
      <w:r w:rsidRPr="00F97AAA">
        <w:rPr>
          <w:rFonts w:asciiTheme="minorHAnsi" w:eastAsiaTheme="minorEastAsia" w:hAnsiTheme="minorHAnsi" w:cstheme="minorBidi"/>
          <w:color w:val="000000" w:themeColor="text1"/>
        </w:rPr>
        <w:t>to have lower mortality rates and less incidence of heart disease. Research has also found that there is a threshold for volunteering of at least 1-2 hours per week to receive the benefits.</w:t>
      </w:r>
    </w:p>
    <w:p w14:paraId="4A22C150" w14:textId="00B26A37" w:rsidR="007567CE" w:rsidRDefault="007567CE" w:rsidP="00F97AAA">
      <w:pPr>
        <w:spacing w:before="2" w:after="2"/>
        <w:rPr>
          <w:rFonts w:asciiTheme="minorHAnsi" w:eastAsiaTheme="minorEastAsia" w:hAnsiTheme="minorHAnsi" w:cstheme="minorBidi"/>
          <w:color w:val="000000" w:themeColor="text1"/>
        </w:rPr>
      </w:pPr>
    </w:p>
    <w:p w14:paraId="648CE711" w14:textId="184AC50B" w:rsidR="00BB288B" w:rsidRDefault="00BB288B" w:rsidP="00BB288B">
      <w:pPr>
        <w:rPr>
          <w:rFonts w:asciiTheme="minorHAnsi" w:hAnsiTheme="minorHAnsi" w:cs="Times New Roman (Body CS)"/>
          <w:b/>
          <w:bCs/>
          <w:color w:val="17BBB9"/>
          <w:sz w:val="26"/>
        </w:rPr>
      </w:pPr>
      <w:r w:rsidRPr="00D3621C">
        <w:rPr>
          <w:rFonts w:asciiTheme="minorHAnsi" w:hAnsiTheme="minorHAnsi" w:cs="Times New Roman (Body CS)"/>
          <w:b/>
          <w:bCs/>
          <w:color w:val="17BBB9"/>
          <w:sz w:val="26"/>
        </w:rPr>
        <w:lastRenderedPageBreak/>
        <w:t>Volunteering</w:t>
      </w:r>
      <w:r>
        <w:rPr>
          <w:rFonts w:asciiTheme="minorHAnsi" w:hAnsiTheme="minorHAnsi" w:cs="Times New Roman (Body CS)"/>
          <w:b/>
          <w:bCs/>
          <w:color w:val="17BBB9"/>
          <w:sz w:val="26"/>
        </w:rPr>
        <w:t xml:space="preserve"> Resources</w:t>
      </w:r>
    </w:p>
    <w:p w14:paraId="57A15D80" w14:textId="77777777" w:rsidR="00BB288B" w:rsidRDefault="00BB288B" w:rsidP="00F97AAA">
      <w:pPr>
        <w:spacing w:before="2" w:after="2"/>
        <w:rPr>
          <w:rFonts w:asciiTheme="minorHAnsi" w:eastAsiaTheme="minorEastAsia" w:hAnsiTheme="minorHAnsi" w:cstheme="minorBidi"/>
          <w:color w:val="000000" w:themeColor="text1"/>
        </w:rPr>
      </w:pPr>
    </w:p>
    <w:p w14:paraId="559A0441" w14:textId="6B6E03D7" w:rsidR="00BB288B" w:rsidRPr="00BB288B" w:rsidRDefault="00BB288B" w:rsidP="00BB288B">
      <w:pPr>
        <w:pStyle w:val="ListParagraph"/>
        <w:numPr>
          <w:ilvl w:val="0"/>
          <w:numId w:val="27"/>
        </w:numPr>
        <w:spacing w:before="2" w:after="2"/>
        <w:rPr>
          <w:rFonts w:asciiTheme="minorHAnsi" w:eastAsiaTheme="minorEastAsia" w:hAnsiTheme="minorHAnsi" w:cstheme="minorBidi"/>
          <w:color w:val="000000" w:themeColor="text1"/>
        </w:rPr>
      </w:pPr>
      <w:r w:rsidRPr="00BB288B">
        <w:rPr>
          <w:rFonts w:asciiTheme="minorHAnsi" w:eastAsiaTheme="minorEastAsia" w:hAnsiTheme="minorHAnsi" w:cstheme="minorBidi"/>
          <w:color w:val="000000" w:themeColor="text1"/>
        </w:rPr>
        <w:t xml:space="preserve">The Health Benefits of Volunteering: A Review of Recent Research: </w:t>
      </w:r>
      <w:hyperlink r:id="rId28" w:history="1">
        <w:r w:rsidRPr="00BB288B">
          <w:rPr>
            <w:rStyle w:val="Hyperlink"/>
            <w:rFonts w:asciiTheme="minorHAnsi" w:eastAsiaTheme="minorEastAsia" w:hAnsiTheme="minorHAnsi" w:cstheme="minorBidi"/>
          </w:rPr>
          <w:t>https://www.nationalservice.gov/pdf/07_0506_hbr.pdf</w:t>
        </w:r>
      </w:hyperlink>
    </w:p>
    <w:p w14:paraId="5EFB6E36" w14:textId="6CBA341A" w:rsidR="00BB288B" w:rsidRPr="00BB288B" w:rsidRDefault="00966F92" w:rsidP="00BB288B">
      <w:pPr>
        <w:pStyle w:val="ListParagraph"/>
        <w:numPr>
          <w:ilvl w:val="0"/>
          <w:numId w:val="27"/>
        </w:numPr>
        <w:spacing w:before="2" w:after="2"/>
        <w:rPr>
          <w:rFonts w:asciiTheme="minorHAnsi" w:eastAsiaTheme="minorEastAsia" w:hAnsiTheme="minorHAnsi" w:cstheme="minorBidi"/>
          <w:color w:val="000000" w:themeColor="text1"/>
        </w:rPr>
      </w:pPr>
      <w:r w:rsidRPr="00BB288B">
        <w:rPr>
          <w:rFonts w:asciiTheme="minorHAnsi" w:eastAsiaTheme="minorEastAsia" w:hAnsiTheme="minorHAnsi" w:cstheme="minorBidi"/>
          <w:color w:val="000000" w:themeColor="text1"/>
        </w:rPr>
        <w:t>Little Brothers Friends of the Elderly, SF</w:t>
      </w:r>
      <w:r w:rsidR="00BB288B" w:rsidRPr="00BB288B">
        <w:rPr>
          <w:rFonts w:asciiTheme="minorHAnsi" w:eastAsiaTheme="minorEastAsia" w:hAnsiTheme="minorHAnsi" w:cstheme="minorBidi"/>
          <w:color w:val="000000" w:themeColor="text1"/>
        </w:rPr>
        <w:t xml:space="preserve">: </w:t>
      </w:r>
      <w:hyperlink r:id="rId29" w:history="1">
        <w:r w:rsidR="00BB288B" w:rsidRPr="00BB288B">
          <w:rPr>
            <w:rStyle w:val="Hyperlink"/>
            <w:rFonts w:asciiTheme="minorHAnsi" w:eastAsiaTheme="minorEastAsia" w:hAnsiTheme="minorHAnsi" w:cstheme="minorBidi"/>
          </w:rPr>
          <w:t>http://littlebrotherssf.org</w:t>
        </w:r>
      </w:hyperlink>
    </w:p>
    <w:p w14:paraId="57CBB8BE" w14:textId="77F97D71" w:rsidR="00BB288B" w:rsidRPr="00BB288B" w:rsidRDefault="00966F92" w:rsidP="00BB288B">
      <w:pPr>
        <w:pStyle w:val="ListParagraph"/>
        <w:numPr>
          <w:ilvl w:val="0"/>
          <w:numId w:val="27"/>
        </w:numPr>
        <w:spacing w:before="2" w:after="2"/>
        <w:rPr>
          <w:rFonts w:asciiTheme="minorHAnsi" w:eastAsiaTheme="minorEastAsia" w:hAnsiTheme="minorHAnsi" w:cstheme="minorBidi"/>
          <w:color w:val="000000" w:themeColor="text1"/>
        </w:rPr>
      </w:pPr>
      <w:r w:rsidRPr="00BB288B">
        <w:rPr>
          <w:rFonts w:asciiTheme="minorHAnsi" w:eastAsiaTheme="minorEastAsia" w:hAnsiTheme="minorHAnsi" w:cstheme="minorBidi"/>
          <w:color w:val="000000" w:themeColor="text1"/>
        </w:rPr>
        <w:t>Boys and Girls Club of America</w:t>
      </w:r>
      <w:r w:rsidR="00BB288B" w:rsidRPr="00BB288B">
        <w:rPr>
          <w:rFonts w:asciiTheme="minorHAnsi" w:eastAsiaTheme="minorEastAsia" w:hAnsiTheme="minorHAnsi" w:cstheme="minorBidi"/>
          <w:color w:val="000000" w:themeColor="text1"/>
        </w:rPr>
        <w:t>:</w:t>
      </w:r>
      <w:r w:rsidRPr="00BB288B">
        <w:rPr>
          <w:rFonts w:asciiTheme="minorHAnsi" w:eastAsiaTheme="minorEastAsia" w:hAnsiTheme="minorHAnsi" w:cstheme="minorBidi"/>
          <w:color w:val="000000" w:themeColor="text1"/>
        </w:rPr>
        <w:t xml:space="preserve"> </w:t>
      </w:r>
      <w:hyperlink r:id="rId30" w:history="1">
        <w:r w:rsidR="00BB288B" w:rsidRPr="00BB288B">
          <w:rPr>
            <w:rStyle w:val="Hyperlink"/>
            <w:rFonts w:asciiTheme="minorHAnsi" w:eastAsiaTheme="minorEastAsia" w:hAnsiTheme="minorHAnsi" w:cstheme="minorBidi"/>
          </w:rPr>
          <w:t>https://www.bgca.org</w:t>
        </w:r>
      </w:hyperlink>
    </w:p>
    <w:p w14:paraId="57770F17" w14:textId="7DDB5197" w:rsidR="00BB288B" w:rsidRPr="00BB288B" w:rsidRDefault="00966F92" w:rsidP="00BB288B">
      <w:pPr>
        <w:pStyle w:val="ListParagraph"/>
        <w:numPr>
          <w:ilvl w:val="0"/>
          <w:numId w:val="27"/>
        </w:numPr>
        <w:spacing w:before="2" w:after="2"/>
        <w:rPr>
          <w:rFonts w:asciiTheme="minorHAnsi" w:eastAsiaTheme="minorEastAsia" w:hAnsiTheme="minorHAnsi" w:cstheme="minorBidi"/>
          <w:color w:val="000000" w:themeColor="text1"/>
        </w:rPr>
      </w:pPr>
      <w:r w:rsidRPr="00BB288B">
        <w:rPr>
          <w:rFonts w:asciiTheme="minorHAnsi" w:eastAsiaTheme="minorEastAsia" w:hAnsiTheme="minorHAnsi" w:cstheme="minorBidi"/>
          <w:color w:val="000000" w:themeColor="text1"/>
        </w:rPr>
        <w:t>Youth.gov</w:t>
      </w:r>
    </w:p>
    <w:p w14:paraId="2B77A58B" w14:textId="44BC84B3" w:rsidR="00BB288B" w:rsidRPr="00BB288B" w:rsidRDefault="00966F92" w:rsidP="00BB288B">
      <w:pPr>
        <w:pStyle w:val="ListParagraph"/>
        <w:numPr>
          <w:ilvl w:val="0"/>
          <w:numId w:val="27"/>
        </w:numPr>
        <w:spacing w:before="2" w:after="2"/>
        <w:rPr>
          <w:rFonts w:asciiTheme="minorHAnsi" w:eastAsiaTheme="minorEastAsia" w:hAnsiTheme="minorHAnsi" w:cstheme="minorBidi"/>
          <w:color w:val="000000" w:themeColor="text1"/>
        </w:rPr>
      </w:pPr>
      <w:r w:rsidRPr="00BB288B">
        <w:rPr>
          <w:rFonts w:asciiTheme="minorHAnsi" w:eastAsiaTheme="minorEastAsia" w:hAnsiTheme="minorHAnsi" w:cstheme="minorBidi"/>
          <w:color w:val="000000" w:themeColor="text1"/>
        </w:rPr>
        <w:t>Meals on Wheels</w:t>
      </w:r>
      <w:r w:rsidR="00BB288B" w:rsidRPr="00BB288B">
        <w:rPr>
          <w:rFonts w:asciiTheme="minorHAnsi" w:eastAsiaTheme="minorEastAsia" w:hAnsiTheme="minorHAnsi" w:cstheme="minorBidi"/>
          <w:color w:val="000000" w:themeColor="text1"/>
        </w:rPr>
        <w:t>:</w:t>
      </w:r>
      <w:r w:rsidRPr="00BB288B">
        <w:rPr>
          <w:rFonts w:asciiTheme="minorHAnsi" w:eastAsiaTheme="minorEastAsia" w:hAnsiTheme="minorHAnsi" w:cstheme="minorBidi"/>
          <w:color w:val="000000" w:themeColor="text1"/>
        </w:rPr>
        <w:t xml:space="preserve"> </w:t>
      </w:r>
      <w:hyperlink r:id="rId31" w:history="1">
        <w:r w:rsidR="00BB288B" w:rsidRPr="00BB288B">
          <w:rPr>
            <w:rStyle w:val="Hyperlink"/>
            <w:rFonts w:asciiTheme="minorHAnsi" w:eastAsiaTheme="minorEastAsia" w:hAnsiTheme="minorHAnsi" w:cstheme="minorBidi"/>
          </w:rPr>
          <w:t>https://www.mealsonwheelsamerica.org</w:t>
        </w:r>
      </w:hyperlink>
    </w:p>
    <w:p w14:paraId="56C78B6B" w14:textId="186E18F0" w:rsidR="00BB288B" w:rsidRPr="00BB288B" w:rsidRDefault="00966F92" w:rsidP="00BB288B">
      <w:pPr>
        <w:pStyle w:val="ListParagraph"/>
        <w:numPr>
          <w:ilvl w:val="0"/>
          <w:numId w:val="27"/>
        </w:numPr>
        <w:spacing w:before="2" w:after="2"/>
        <w:rPr>
          <w:rFonts w:asciiTheme="minorHAnsi" w:eastAsiaTheme="minorEastAsia" w:hAnsiTheme="minorHAnsi" w:cstheme="minorBidi"/>
          <w:color w:val="000000" w:themeColor="text1"/>
        </w:rPr>
      </w:pPr>
      <w:r w:rsidRPr="00BB288B">
        <w:rPr>
          <w:rFonts w:asciiTheme="minorHAnsi" w:eastAsiaTheme="minorEastAsia" w:hAnsiTheme="minorHAnsi" w:cstheme="minorBidi"/>
          <w:color w:val="000000" w:themeColor="text1"/>
        </w:rPr>
        <w:t xml:space="preserve">Let's Do Lunch </w:t>
      </w:r>
      <w:r w:rsidR="00BB288B" w:rsidRPr="00BB288B">
        <w:rPr>
          <w:rFonts w:asciiTheme="minorHAnsi" w:eastAsiaTheme="minorEastAsia" w:hAnsiTheme="minorHAnsi" w:cstheme="minorBidi"/>
          <w:color w:val="000000" w:themeColor="text1"/>
        </w:rPr>
        <w:t>C</w:t>
      </w:r>
      <w:r w:rsidRPr="00BB288B">
        <w:rPr>
          <w:rFonts w:asciiTheme="minorHAnsi" w:eastAsiaTheme="minorEastAsia" w:hAnsiTheme="minorHAnsi" w:cstheme="minorBidi"/>
          <w:color w:val="000000" w:themeColor="text1"/>
        </w:rPr>
        <w:t>ampaign</w:t>
      </w:r>
      <w:r w:rsidR="00BB288B" w:rsidRPr="00BB288B">
        <w:rPr>
          <w:rFonts w:asciiTheme="minorHAnsi" w:eastAsiaTheme="minorEastAsia" w:hAnsiTheme="minorHAnsi" w:cstheme="minorBidi"/>
          <w:color w:val="000000" w:themeColor="text1"/>
        </w:rPr>
        <w:t>:</w:t>
      </w:r>
      <w:r w:rsidRPr="00BB288B">
        <w:rPr>
          <w:rFonts w:asciiTheme="minorHAnsi" w:eastAsiaTheme="minorEastAsia" w:hAnsiTheme="minorHAnsi" w:cstheme="minorBidi"/>
          <w:color w:val="000000" w:themeColor="text1"/>
        </w:rPr>
        <w:t xml:space="preserve"> </w:t>
      </w:r>
      <w:hyperlink r:id="rId32" w:history="1">
        <w:r w:rsidR="00BB288B" w:rsidRPr="00BB288B">
          <w:rPr>
            <w:rStyle w:val="Hyperlink"/>
            <w:rFonts w:asciiTheme="minorHAnsi" w:eastAsiaTheme="minorEastAsia" w:hAnsiTheme="minorHAnsi" w:cstheme="minorBidi"/>
          </w:rPr>
          <w:t>https://www.mealsonwheelsamerica.org/americaletsdolunch</w:t>
        </w:r>
      </w:hyperlink>
    </w:p>
    <w:p w14:paraId="647770C7" w14:textId="21FA314D" w:rsidR="00966F92" w:rsidRPr="00BB288B" w:rsidRDefault="00966F92" w:rsidP="00BB288B">
      <w:pPr>
        <w:pStyle w:val="ListParagraph"/>
        <w:numPr>
          <w:ilvl w:val="0"/>
          <w:numId w:val="27"/>
        </w:numPr>
        <w:spacing w:before="2" w:after="2"/>
        <w:rPr>
          <w:rFonts w:asciiTheme="minorHAnsi" w:eastAsiaTheme="minorEastAsia" w:hAnsiTheme="minorHAnsi" w:cstheme="minorBidi"/>
          <w:color w:val="000000" w:themeColor="text1"/>
        </w:rPr>
      </w:pPr>
      <w:r w:rsidRPr="00BB288B">
        <w:rPr>
          <w:rFonts w:asciiTheme="minorHAnsi" w:eastAsiaTheme="minorEastAsia" w:hAnsiTheme="minorHAnsi" w:cstheme="minorBidi"/>
          <w:color w:val="000000" w:themeColor="text1"/>
        </w:rPr>
        <w:t xml:space="preserve">Communities for All Ages </w:t>
      </w:r>
      <w:r w:rsidR="00BB288B" w:rsidRPr="00BB288B">
        <w:rPr>
          <w:rFonts w:asciiTheme="minorHAnsi" w:eastAsiaTheme="minorEastAsia" w:hAnsiTheme="minorHAnsi" w:cstheme="minorBidi"/>
          <w:color w:val="000000" w:themeColor="text1"/>
        </w:rPr>
        <w:t>T</w:t>
      </w:r>
      <w:r w:rsidRPr="00BB288B">
        <w:rPr>
          <w:rFonts w:asciiTheme="minorHAnsi" w:eastAsiaTheme="minorEastAsia" w:hAnsiTheme="minorHAnsi" w:cstheme="minorBidi"/>
          <w:color w:val="000000" w:themeColor="text1"/>
        </w:rPr>
        <w:t>oolkit</w:t>
      </w:r>
      <w:r w:rsidR="00BB288B" w:rsidRPr="00BB288B">
        <w:rPr>
          <w:rFonts w:asciiTheme="minorHAnsi" w:eastAsiaTheme="minorEastAsia" w:hAnsiTheme="minorHAnsi" w:cstheme="minorBidi"/>
          <w:color w:val="000000" w:themeColor="text1"/>
        </w:rPr>
        <w:t>:</w:t>
      </w:r>
      <w:r w:rsidRPr="00BB288B">
        <w:rPr>
          <w:rFonts w:asciiTheme="minorHAnsi" w:eastAsiaTheme="minorEastAsia" w:hAnsiTheme="minorHAnsi" w:cstheme="minorBidi"/>
          <w:color w:val="000000" w:themeColor="text1"/>
        </w:rPr>
        <w:t xml:space="preserve">  https://www.aarp.org/livable-communities/tool-kits-resources/info-2016/where-we-live-communities-for-all-ages.html</w:t>
      </w:r>
    </w:p>
    <w:p w14:paraId="32527D4A" w14:textId="17B17205" w:rsidR="00DC1FE3" w:rsidRPr="00F97AAA" w:rsidRDefault="00DC1FE3" w:rsidP="00F97AAA">
      <w:pPr>
        <w:spacing w:before="2" w:after="2"/>
        <w:rPr>
          <w:rFonts w:asciiTheme="minorHAnsi" w:eastAsiaTheme="minorEastAsia" w:hAnsiTheme="minorHAnsi" w:cstheme="minorBidi"/>
          <w:color w:val="000000" w:themeColor="text1"/>
        </w:rPr>
      </w:pPr>
    </w:p>
    <w:p w14:paraId="11FB7AA2" w14:textId="1E527BED" w:rsidR="00DC1FE3" w:rsidRDefault="3D1BDB68" w:rsidP="00F97AAA">
      <w:pPr>
        <w:spacing w:before="2" w:after="2"/>
        <w:rPr>
          <w:rFonts w:asciiTheme="minorHAnsi" w:hAnsiTheme="minorHAnsi" w:cs="Times New Roman (Body CS)"/>
          <w:b/>
          <w:bCs/>
          <w:color w:val="17BBB9"/>
          <w:sz w:val="26"/>
        </w:rPr>
      </w:pPr>
      <w:r w:rsidRPr="00D3621C">
        <w:rPr>
          <w:rFonts w:asciiTheme="minorHAnsi" w:hAnsiTheme="minorHAnsi" w:cs="Times New Roman (Body CS)"/>
          <w:b/>
          <w:bCs/>
          <w:color w:val="17BBB9"/>
          <w:sz w:val="26"/>
        </w:rPr>
        <w:t>Community Health</w:t>
      </w:r>
    </w:p>
    <w:p w14:paraId="5D68EA8B" w14:textId="77777777" w:rsidR="00D3621C" w:rsidRPr="00D3621C" w:rsidRDefault="00D3621C" w:rsidP="00F97AAA">
      <w:pPr>
        <w:spacing w:before="2" w:after="2"/>
        <w:rPr>
          <w:rFonts w:asciiTheme="minorHAnsi" w:hAnsiTheme="minorHAnsi" w:cs="Times New Roman (Body CS)"/>
          <w:color w:val="000000" w:themeColor="text1"/>
          <w:sz w:val="26"/>
        </w:rPr>
      </w:pPr>
    </w:p>
    <w:p w14:paraId="14695786" w14:textId="45428571" w:rsidR="00DC1FE3" w:rsidRPr="00F97AAA" w:rsidRDefault="00DC1FE3" w:rsidP="7581328B">
      <w:pPr>
        <w:spacing w:before="2" w:after="2"/>
        <w:rPr>
          <w:rFonts w:asciiTheme="minorHAnsi" w:hAnsiTheme="minorHAnsi" w:cstheme="minorBidi"/>
          <w:color w:val="000000" w:themeColor="text1"/>
        </w:rPr>
      </w:pPr>
      <w:r w:rsidRPr="7581328B">
        <w:rPr>
          <w:rFonts w:asciiTheme="minorHAnsi" w:hAnsiTheme="minorHAnsi" w:cstheme="minorBidi"/>
          <w:color w:val="000000" w:themeColor="text1"/>
        </w:rPr>
        <w:t xml:space="preserve">There are likely to be multiple factors associated with volunteerism that help account for these outcomes. </w:t>
      </w:r>
      <w:r w:rsidR="005B56E7" w:rsidRPr="7581328B">
        <w:rPr>
          <w:rFonts w:asciiTheme="minorHAnsi" w:hAnsiTheme="minorHAnsi" w:cstheme="minorBidi"/>
          <w:color w:val="000000" w:themeColor="text1"/>
        </w:rPr>
        <w:t xml:space="preserve">Community Health Improvement is a process to identify and address the health challenges and needs of whole communities. Funded by the Robert Wood Johnson Foundation and implemented by the University of Wisconsin Population Health Institute, the County Health Rankings &amp; Roadmaps web site compiles measures of community health at the county and state levels, offering a tool to assess community health and explore risk and protective factors at the community and society levels. </w:t>
      </w:r>
    </w:p>
    <w:p w14:paraId="0079C0E5" w14:textId="7F26A38D" w:rsidR="7581328B" w:rsidRDefault="7581328B" w:rsidP="7581328B">
      <w:pPr>
        <w:spacing w:before="2" w:after="2"/>
        <w:rPr>
          <w:rFonts w:asciiTheme="minorHAnsi" w:hAnsiTheme="minorHAnsi" w:cstheme="minorBidi"/>
          <w:color w:val="000000" w:themeColor="text1"/>
        </w:rPr>
      </w:pPr>
    </w:p>
    <w:p w14:paraId="2AC421BB" w14:textId="4B53EEA9" w:rsidR="5A1530F3" w:rsidRPr="00BB288B" w:rsidRDefault="5A1530F3" w:rsidP="00BB288B">
      <w:pPr>
        <w:pStyle w:val="ListParagraph"/>
        <w:numPr>
          <w:ilvl w:val="0"/>
          <w:numId w:val="32"/>
        </w:numPr>
        <w:spacing w:before="2" w:after="2"/>
        <w:rPr>
          <w:rFonts w:asciiTheme="minorHAnsi" w:hAnsiTheme="minorHAnsi" w:cstheme="minorBidi"/>
          <w:color w:val="000000" w:themeColor="text1"/>
        </w:rPr>
      </w:pPr>
      <w:r w:rsidRPr="00BB288B">
        <w:rPr>
          <w:rFonts w:asciiTheme="minorHAnsi" w:hAnsiTheme="minorHAnsi" w:cstheme="minorBidi"/>
          <w:color w:val="000000" w:themeColor="text1"/>
        </w:rPr>
        <w:t>County Health Rankings &amp; Roadmaps: https://www.countyhealthrankings.org/</w:t>
      </w:r>
    </w:p>
    <w:p w14:paraId="697E68CA" w14:textId="0C8488B2" w:rsidR="40E2B863" w:rsidRDefault="40E2B863" w:rsidP="40E2B863">
      <w:pPr>
        <w:rPr>
          <w:rFonts w:asciiTheme="minorHAnsi" w:hAnsiTheme="minorHAnsi" w:cstheme="minorBidi"/>
          <w:b/>
          <w:bCs/>
          <w:color w:val="17BBB9"/>
          <w:sz w:val="26"/>
          <w:szCs w:val="26"/>
        </w:rPr>
      </w:pPr>
    </w:p>
    <w:p w14:paraId="1835D591" w14:textId="5FEEB39A" w:rsidR="28C644E5" w:rsidRDefault="28C644E5" w:rsidP="40E2B863">
      <w:pPr>
        <w:rPr>
          <w:rFonts w:asciiTheme="minorHAnsi" w:hAnsiTheme="minorHAnsi" w:cstheme="minorBidi"/>
          <w:b/>
          <w:bCs/>
          <w:color w:val="17BBB9"/>
          <w:sz w:val="26"/>
          <w:szCs w:val="26"/>
        </w:rPr>
      </w:pPr>
      <w:r w:rsidRPr="40E2B863">
        <w:rPr>
          <w:rFonts w:asciiTheme="minorHAnsi" w:hAnsiTheme="minorHAnsi" w:cstheme="minorBidi"/>
          <w:b/>
          <w:bCs/>
          <w:color w:val="17BBB9"/>
          <w:sz w:val="26"/>
          <w:szCs w:val="26"/>
        </w:rPr>
        <w:t xml:space="preserve">Social Marketing Resources: </w:t>
      </w:r>
    </w:p>
    <w:p w14:paraId="62675982" w14:textId="47E1C97A" w:rsidR="7355F443" w:rsidRDefault="7355F443" w:rsidP="40E2B863">
      <w:pPr>
        <w:pStyle w:val="ListParagraph"/>
        <w:numPr>
          <w:ilvl w:val="0"/>
          <w:numId w:val="20"/>
        </w:numPr>
        <w:rPr>
          <w:rFonts w:asciiTheme="minorHAnsi" w:eastAsiaTheme="minorEastAsia" w:hAnsiTheme="minorHAnsi" w:cstheme="minorBidi"/>
        </w:rPr>
      </w:pPr>
      <w:r w:rsidRPr="40E2B863">
        <w:rPr>
          <w:rFonts w:asciiTheme="minorHAnsi" w:hAnsiTheme="minorHAnsi"/>
        </w:rPr>
        <w:t xml:space="preserve">Know the Signs: </w:t>
      </w:r>
      <w:hyperlink r:id="rId33">
        <w:r w:rsidRPr="40E2B863">
          <w:rPr>
            <w:rStyle w:val="Hyperlink"/>
            <w:rFonts w:asciiTheme="minorHAnsi" w:hAnsiTheme="minorHAnsi"/>
          </w:rPr>
          <w:t>https://www.suicideispreventable.org/</w:t>
        </w:r>
      </w:hyperlink>
    </w:p>
    <w:p w14:paraId="2BF46FB0" w14:textId="58B2F0A1" w:rsidR="7355F443" w:rsidRDefault="7355F443" w:rsidP="40E2B863">
      <w:pPr>
        <w:pStyle w:val="ListParagraph"/>
        <w:numPr>
          <w:ilvl w:val="0"/>
          <w:numId w:val="20"/>
        </w:numPr>
        <w:rPr>
          <w:rFonts w:asciiTheme="minorHAnsi" w:eastAsiaTheme="minorEastAsia" w:hAnsiTheme="minorHAnsi" w:cstheme="minorBidi"/>
        </w:rPr>
      </w:pPr>
      <w:r w:rsidRPr="40E2B863">
        <w:rPr>
          <w:rFonts w:asciiTheme="minorHAnsi" w:hAnsiTheme="minorHAnsi"/>
        </w:rPr>
        <w:t xml:space="preserve">Each Mind Matters: </w:t>
      </w:r>
      <w:hyperlink r:id="rId34">
        <w:r w:rsidRPr="40E2B863">
          <w:rPr>
            <w:rStyle w:val="Hyperlink"/>
            <w:rFonts w:asciiTheme="minorHAnsi" w:hAnsiTheme="minorHAnsi"/>
          </w:rPr>
          <w:t>https://www.eachmindmatters.org/</w:t>
        </w:r>
      </w:hyperlink>
    </w:p>
    <w:p w14:paraId="753E779E" w14:textId="69F38B41" w:rsidR="7355F443" w:rsidRDefault="7355F443" w:rsidP="40E2B863">
      <w:pPr>
        <w:pStyle w:val="ListParagraph"/>
        <w:numPr>
          <w:ilvl w:val="0"/>
          <w:numId w:val="20"/>
        </w:numPr>
        <w:rPr>
          <w:rFonts w:asciiTheme="minorHAnsi" w:eastAsiaTheme="minorEastAsia" w:hAnsiTheme="minorHAnsi" w:cstheme="minorBidi"/>
        </w:rPr>
      </w:pPr>
      <w:r w:rsidRPr="40E2B863">
        <w:rPr>
          <w:rFonts w:asciiTheme="minorHAnsi" w:hAnsiTheme="minorHAnsi"/>
        </w:rPr>
        <w:t>Each Mind Matters Resource Center: https://emmresourcecenter.org/</w:t>
      </w:r>
    </w:p>
    <w:p w14:paraId="04F279D4" w14:textId="1F068401" w:rsidR="40E2B863" w:rsidRDefault="40E2B863" w:rsidP="40E2B863">
      <w:pPr>
        <w:ind w:left="360"/>
        <w:rPr>
          <w:rFonts w:asciiTheme="minorHAnsi" w:hAnsiTheme="minorHAnsi" w:cstheme="minorBidi"/>
          <w:b/>
          <w:bCs/>
          <w:color w:val="17BBB9"/>
          <w:sz w:val="26"/>
          <w:szCs w:val="26"/>
        </w:rPr>
      </w:pPr>
    </w:p>
    <w:p w14:paraId="7D9CDE8D" w14:textId="701DF408" w:rsidR="00D41C91" w:rsidRPr="00D41C91" w:rsidRDefault="00D41C91" w:rsidP="7581328B">
      <w:pPr>
        <w:rPr>
          <w:rFonts w:asciiTheme="minorHAnsi" w:hAnsiTheme="minorHAnsi" w:cstheme="minorBidi"/>
          <w:b/>
          <w:bCs/>
          <w:color w:val="17BBB9"/>
          <w:sz w:val="26"/>
          <w:szCs w:val="26"/>
        </w:rPr>
      </w:pPr>
      <w:r w:rsidRPr="7581328B">
        <w:rPr>
          <w:rFonts w:asciiTheme="minorHAnsi" w:hAnsiTheme="minorHAnsi" w:cstheme="minorBidi"/>
          <w:b/>
          <w:bCs/>
          <w:color w:val="17BBB9"/>
          <w:sz w:val="26"/>
          <w:szCs w:val="26"/>
        </w:rPr>
        <w:t>Resources to Find Evidence-Based Practices</w:t>
      </w:r>
    </w:p>
    <w:p w14:paraId="7412F58E" w14:textId="77777777" w:rsidR="00D41C91" w:rsidRPr="00BD1408" w:rsidRDefault="00D41C91" w:rsidP="00D41C91">
      <w:pPr>
        <w:rPr>
          <w:rFonts w:asciiTheme="minorHAnsi" w:hAnsiTheme="minorHAnsi" w:cstheme="minorHAnsi"/>
          <w:b/>
          <w:color w:val="17BBB9"/>
        </w:rPr>
      </w:pPr>
    </w:p>
    <w:p w14:paraId="49B8C72A" w14:textId="7CBC11F9" w:rsidR="00D41C91" w:rsidRPr="00BB288B" w:rsidRDefault="00D41C91" w:rsidP="006B06EE">
      <w:pPr>
        <w:rPr>
          <w:rFonts w:asciiTheme="minorHAnsi" w:hAnsiTheme="minorHAnsi" w:cstheme="minorHAnsi"/>
          <w:color w:val="000000" w:themeColor="text1"/>
        </w:rPr>
      </w:pPr>
      <w:r w:rsidRPr="00BB288B">
        <w:rPr>
          <w:rFonts w:asciiTheme="minorHAnsi" w:hAnsiTheme="minorHAnsi" w:cstheme="minorHAnsi"/>
          <w:color w:val="000000" w:themeColor="text1"/>
        </w:rPr>
        <w:t xml:space="preserve">The following web sites are good starting points for reviewing programs and practices that have some evidence base </w:t>
      </w:r>
    </w:p>
    <w:p w14:paraId="638CAAA7" w14:textId="3890672A" w:rsidR="000F4576" w:rsidRPr="00BB288B" w:rsidRDefault="00D41C91" w:rsidP="00D41C91">
      <w:pPr>
        <w:pStyle w:val="ListParagraph"/>
        <w:numPr>
          <w:ilvl w:val="0"/>
          <w:numId w:val="20"/>
        </w:numPr>
        <w:rPr>
          <w:rFonts w:asciiTheme="minorHAnsi" w:hAnsiTheme="minorHAnsi" w:cstheme="minorHAnsi"/>
          <w:color w:val="000000" w:themeColor="text1"/>
        </w:rPr>
      </w:pPr>
      <w:r w:rsidRPr="00BB288B">
        <w:rPr>
          <w:rFonts w:asciiTheme="minorHAnsi" w:hAnsiTheme="minorHAnsi" w:cstheme="minorHAnsi"/>
        </w:rPr>
        <w:t>SAMHSA Evidence-Based Practices Resource Center</w:t>
      </w:r>
      <w:r w:rsidR="00BB288B" w:rsidRPr="00BB288B">
        <w:rPr>
          <w:rFonts w:asciiTheme="minorHAnsi" w:hAnsiTheme="minorHAnsi" w:cstheme="minorHAnsi"/>
        </w:rPr>
        <w:t>: https://www.samhsa.gov/ebp-resource-center</w:t>
      </w:r>
    </w:p>
    <w:p w14:paraId="65B4A33F" w14:textId="77777777" w:rsidR="00BB288B" w:rsidRPr="00BB288B" w:rsidRDefault="00D41C91" w:rsidP="00BB288B">
      <w:pPr>
        <w:pStyle w:val="ListParagraph"/>
        <w:numPr>
          <w:ilvl w:val="0"/>
          <w:numId w:val="20"/>
        </w:numPr>
        <w:rPr>
          <w:rFonts w:asciiTheme="minorHAnsi" w:eastAsiaTheme="minorEastAsia" w:hAnsiTheme="minorHAnsi" w:cstheme="minorBidi"/>
          <w:color w:val="000000" w:themeColor="text1"/>
        </w:rPr>
      </w:pPr>
      <w:r w:rsidRPr="00BB288B">
        <w:rPr>
          <w:rFonts w:asciiTheme="minorHAnsi" w:hAnsiTheme="minorHAnsi"/>
        </w:rPr>
        <w:t>Suicide Prevention Resource Center</w:t>
      </w:r>
      <w:r w:rsidR="00BB288B" w:rsidRPr="00BB288B">
        <w:rPr>
          <w:rFonts w:asciiTheme="minorHAnsi" w:hAnsiTheme="minorHAnsi"/>
        </w:rPr>
        <w:t xml:space="preserve">: </w:t>
      </w:r>
      <w:hyperlink r:id="rId35" w:history="1">
        <w:r w:rsidR="00BB288B" w:rsidRPr="00BB288B">
          <w:rPr>
            <w:rStyle w:val="Hyperlink"/>
            <w:rFonts w:asciiTheme="minorHAnsi" w:hAnsiTheme="minorHAnsi"/>
          </w:rPr>
          <w:t>http://www.sprc.org/keys-success/evidence-based-prevention</w:t>
        </w:r>
      </w:hyperlink>
    </w:p>
    <w:p w14:paraId="358C1C41" w14:textId="483649A9" w:rsidR="00BB288B" w:rsidRPr="00BB288B" w:rsidRDefault="00BB288B" w:rsidP="00BB288B">
      <w:pPr>
        <w:pStyle w:val="ListParagraph"/>
        <w:numPr>
          <w:ilvl w:val="0"/>
          <w:numId w:val="20"/>
        </w:numPr>
        <w:rPr>
          <w:rFonts w:asciiTheme="minorHAnsi" w:eastAsiaTheme="minorEastAsia" w:hAnsiTheme="minorHAnsi" w:cstheme="minorBidi"/>
          <w:color w:val="000000" w:themeColor="text1"/>
        </w:rPr>
      </w:pPr>
      <w:r w:rsidRPr="00BB288B">
        <w:rPr>
          <w:rFonts w:asciiTheme="minorHAnsi" w:hAnsiTheme="minorHAnsi"/>
        </w:rPr>
        <w:t xml:space="preserve">California Evidence-Based Clearinghouse for child Welfare: </w:t>
      </w:r>
      <w:hyperlink r:id="rId36" w:history="1">
        <w:r w:rsidRPr="00BB288B">
          <w:rPr>
            <w:rStyle w:val="Hyperlink"/>
            <w:rFonts w:asciiTheme="minorHAnsi" w:hAnsiTheme="minorHAnsi"/>
            <w:color w:val="954F72"/>
          </w:rPr>
          <w:t>http://www.cebc4cw.org</w:t>
        </w:r>
      </w:hyperlink>
    </w:p>
    <w:p w14:paraId="2C3F1137" w14:textId="77777777" w:rsidR="00BB288B" w:rsidRPr="00BB288B" w:rsidRDefault="00BB288B" w:rsidP="00BB288B">
      <w:pPr>
        <w:pStyle w:val="ListParagraph"/>
        <w:numPr>
          <w:ilvl w:val="0"/>
          <w:numId w:val="20"/>
        </w:numPr>
        <w:rPr>
          <w:rFonts w:asciiTheme="minorHAnsi" w:hAnsiTheme="minorHAnsi"/>
        </w:rPr>
      </w:pPr>
      <w:r w:rsidRPr="00BB288B">
        <w:rPr>
          <w:rFonts w:asciiTheme="minorHAnsi" w:hAnsiTheme="minorHAnsi"/>
          <w:color w:val="000000"/>
        </w:rPr>
        <w:t>California Institute of Behavioral Health Solutions</w:t>
      </w:r>
      <w:r w:rsidRPr="00BB288B">
        <w:rPr>
          <w:rStyle w:val="apple-converted-space"/>
          <w:rFonts w:asciiTheme="minorHAnsi" w:hAnsiTheme="minorHAnsi"/>
          <w:color w:val="000000"/>
        </w:rPr>
        <w:t> </w:t>
      </w:r>
      <w:hyperlink r:id="rId37" w:history="1">
        <w:r w:rsidRPr="00BB288B">
          <w:rPr>
            <w:rStyle w:val="Hyperlink"/>
            <w:rFonts w:asciiTheme="minorHAnsi" w:hAnsiTheme="minorHAnsi"/>
            <w:color w:val="954F72"/>
          </w:rPr>
          <w:t>https://www.cibhs.org/evidence-based-practices-0</w:t>
        </w:r>
      </w:hyperlink>
    </w:p>
    <w:p w14:paraId="1D73BF17" w14:textId="5B24BE0E" w:rsidR="00BB288B" w:rsidRPr="00D3621C" w:rsidRDefault="00BB288B" w:rsidP="00BB288B">
      <w:pPr>
        <w:pStyle w:val="ListParagraph"/>
        <w:rPr>
          <w:rFonts w:asciiTheme="minorHAnsi" w:eastAsiaTheme="minorEastAsia" w:hAnsiTheme="minorHAnsi" w:cstheme="minorBidi"/>
          <w:color w:val="000000" w:themeColor="text1"/>
        </w:rPr>
      </w:pPr>
    </w:p>
    <w:p w14:paraId="7237053E" w14:textId="3CD0C01A" w:rsidR="007C1B72" w:rsidRPr="007C1B72" w:rsidRDefault="007C1B72" w:rsidP="40E2B863">
      <w:pPr>
        <w:rPr>
          <w:rFonts w:asciiTheme="minorHAnsi" w:hAnsiTheme="minorHAnsi" w:cstheme="minorBidi"/>
          <w:color w:val="FF0000"/>
          <w:sz w:val="32"/>
          <w:szCs w:val="32"/>
        </w:rPr>
      </w:pPr>
    </w:p>
    <w:p w14:paraId="232CAD46" w14:textId="77777777" w:rsidR="00C01045" w:rsidRPr="00BD1408" w:rsidRDefault="00C01045" w:rsidP="40E2B863">
      <w:pPr>
        <w:jc w:val="center"/>
        <w:rPr>
          <w:rFonts w:asciiTheme="minorHAnsi" w:hAnsiTheme="minorHAnsi" w:cstheme="minorBidi"/>
          <w:b/>
          <w:bCs/>
        </w:rPr>
      </w:pPr>
      <w:r w:rsidRPr="40E2B863">
        <w:rPr>
          <w:rFonts w:asciiTheme="minorHAnsi" w:hAnsiTheme="minorHAnsi" w:cstheme="minorBidi"/>
          <w:b/>
          <w:bCs/>
          <w:color w:val="17BBB9"/>
        </w:rPr>
        <w:lastRenderedPageBreak/>
        <w:t>Sources</w:t>
      </w:r>
    </w:p>
    <w:p w14:paraId="04002CD3" w14:textId="77777777" w:rsidR="00A1124F" w:rsidRPr="00BD1408" w:rsidRDefault="00A1124F"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1. </w:t>
      </w:r>
      <w:proofErr w:type="spellStart"/>
      <w:r w:rsidRPr="00BD1408">
        <w:rPr>
          <w:rFonts w:asciiTheme="minorHAnsi" w:eastAsia="MS Mincho" w:hAnsiTheme="minorHAnsi" w:cstheme="minorHAnsi"/>
          <w:bCs/>
          <w:iCs/>
          <w:sz w:val="22"/>
          <w:szCs w:val="22"/>
        </w:rPr>
        <w:t>Durlak</w:t>
      </w:r>
      <w:proofErr w:type="spellEnd"/>
      <w:r w:rsidRPr="00BD1408">
        <w:rPr>
          <w:rFonts w:asciiTheme="minorHAnsi" w:eastAsia="MS Mincho" w:hAnsiTheme="minorHAnsi" w:cstheme="minorHAnsi"/>
          <w:bCs/>
          <w:iCs/>
          <w:sz w:val="22"/>
          <w:szCs w:val="22"/>
        </w:rPr>
        <w:t xml:space="preserve">, J. A., Weissberg, R. P., </w:t>
      </w:r>
      <w:proofErr w:type="spellStart"/>
      <w:r w:rsidRPr="00BD1408">
        <w:rPr>
          <w:rFonts w:asciiTheme="minorHAnsi" w:eastAsia="MS Mincho" w:hAnsiTheme="minorHAnsi" w:cstheme="minorHAnsi"/>
          <w:bCs/>
          <w:iCs/>
          <w:sz w:val="22"/>
          <w:szCs w:val="22"/>
        </w:rPr>
        <w:t>Dymnicki</w:t>
      </w:r>
      <w:proofErr w:type="spellEnd"/>
      <w:r w:rsidRPr="00BD1408">
        <w:rPr>
          <w:rFonts w:asciiTheme="minorHAnsi" w:eastAsia="MS Mincho" w:hAnsiTheme="minorHAnsi" w:cstheme="minorHAnsi"/>
          <w:bCs/>
          <w:iCs/>
          <w:sz w:val="22"/>
          <w:szCs w:val="22"/>
        </w:rPr>
        <w:t xml:space="preserve">, A. B., Taylor, R. D. &amp; </w:t>
      </w:r>
      <w:proofErr w:type="spellStart"/>
      <w:r w:rsidRPr="00BD1408">
        <w:rPr>
          <w:rFonts w:asciiTheme="minorHAnsi" w:eastAsia="MS Mincho" w:hAnsiTheme="minorHAnsi" w:cstheme="minorHAnsi"/>
          <w:bCs/>
          <w:iCs/>
          <w:sz w:val="22"/>
          <w:szCs w:val="22"/>
        </w:rPr>
        <w:t>Schellinger</w:t>
      </w:r>
      <w:proofErr w:type="spellEnd"/>
      <w:r w:rsidRPr="00BD1408">
        <w:rPr>
          <w:rFonts w:asciiTheme="minorHAnsi" w:eastAsia="MS Mincho" w:hAnsiTheme="minorHAnsi" w:cstheme="minorHAnsi"/>
          <w:bCs/>
          <w:iCs/>
          <w:sz w:val="22"/>
          <w:szCs w:val="22"/>
        </w:rPr>
        <w:t xml:space="preserve">, K. B. (2011). The impact of enhancing students’ social and emotional learning: A meta-analysis of </w:t>
      </w:r>
      <w:proofErr w:type="spellStart"/>
      <w:r w:rsidRPr="00BD1408">
        <w:rPr>
          <w:rFonts w:asciiTheme="minorHAnsi" w:eastAsia="MS Mincho" w:hAnsiTheme="minorHAnsi" w:cstheme="minorHAnsi"/>
          <w:bCs/>
          <w:iCs/>
          <w:sz w:val="22"/>
          <w:szCs w:val="22"/>
        </w:rPr>
        <w:t>schoolbased</w:t>
      </w:r>
      <w:proofErr w:type="spellEnd"/>
      <w:r w:rsidRPr="00BD1408">
        <w:rPr>
          <w:rFonts w:asciiTheme="minorHAnsi" w:eastAsia="MS Mincho" w:hAnsiTheme="minorHAnsi" w:cstheme="minorHAnsi"/>
          <w:bCs/>
          <w:iCs/>
          <w:sz w:val="22"/>
          <w:szCs w:val="22"/>
        </w:rPr>
        <w:t xml:space="preserve"> universal interventions. Child Development, 82(1): 405–432.  (Accessed</w:t>
      </w:r>
      <w:r w:rsidR="00591474" w:rsidRPr="00BD1408">
        <w:rPr>
          <w:rFonts w:asciiTheme="minorHAnsi" w:eastAsia="MS Mincho" w:hAnsiTheme="minorHAnsi" w:cstheme="minorHAnsi"/>
          <w:bCs/>
          <w:iCs/>
          <w:sz w:val="22"/>
          <w:szCs w:val="22"/>
        </w:rPr>
        <w:t xml:space="preserve"> 12/18/19)</w:t>
      </w:r>
    </w:p>
    <w:p w14:paraId="15C45EB1" w14:textId="77777777" w:rsidR="00A1124F" w:rsidRPr="00BD1408" w:rsidRDefault="00A1124F"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2. Benson, P. L. (2006). All kids are our kids: What communities must do to raise caring and responsible children and adolescents (2nd ed). San Francisco: Jossey-Bass.</w:t>
      </w:r>
      <w:r w:rsidR="00591474" w:rsidRPr="00BD1408">
        <w:rPr>
          <w:rFonts w:asciiTheme="minorHAnsi" w:eastAsia="MS Mincho" w:hAnsiTheme="minorHAnsi" w:cstheme="minorHAnsi"/>
          <w:bCs/>
          <w:iCs/>
          <w:sz w:val="22"/>
          <w:szCs w:val="22"/>
        </w:rPr>
        <w:t xml:space="preserve"> (Accessed 12/18/19)</w:t>
      </w:r>
    </w:p>
    <w:p w14:paraId="29715D15" w14:textId="77777777" w:rsidR="00A1124F" w:rsidRPr="00BD1408" w:rsidRDefault="00A1124F"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3. Catalano, R.F., Berglund, M. L., Ryan, J. A. M., </w:t>
      </w:r>
      <w:proofErr w:type="spellStart"/>
      <w:r w:rsidRPr="00BD1408">
        <w:rPr>
          <w:rFonts w:asciiTheme="minorHAnsi" w:eastAsia="MS Mincho" w:hAnsiTheme="minorHAnsi" w:cstheme="minorHAnsi"/>
          <w:bCs/>
          <w:iCs/>
          <w:sz w:val="22"/>
          <w:szCs w:val="22"/>
        </w:rPr>
        <w:t>Lonczak</w:t>
      </w:r>
      <w:proofErr w:type="spellEnd"/>
      <w:r w:rsidRPr="00BD1408">
        <w:rPr>
          <w:rFonts w:asciiTheme="minorHAnsi" w:eastAsia="MS Mincho" w:hAnsiTheme="minorHAnsi" w:cstheme="minorHAnsi"/>
          <w:bCs/>
          <w:iCs/>
          <w:sz w:val="22"/>
          <w:szCs w:val="22"/>
        </w:rPr>
        <w:t>, H. S., &amp; Hawkins, J. D. (2002). Positive youth development in the United States: Research findings on evaluations of positive youth development programs. Prevention &amp; Treatment, 5, Article 15.</w:t>
      </w:r>
      <w:r w:rsidR="00591474" w:rsidRPr="00BD1408">
        <w:rPr>
          <w:rFonts w:asciiTheme="minorHAnsi" w:eastAsia="MS Mincho" w:hAnsiTheme="minorHAnsi" w:cstheme="minorHAnsi"/>
          <w:bCs/>
          <w:iCs/>
          <w:sz w:val="22"/>
          <w:szCs w:val="22"/>
        </w:rPr>
        <w:t xml:space="preserve"> (Accessed 12/18/19)</w:t>
      </w:r>
    </w:p>
    <w:p w14:paraId="7D0CAB9E" w14:textId="77777777" w:rsidR="00A1124F" w:rsidRPr="00BD1408" w:rsidRDefault="00A1124F"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4. Guerra, N. G., &amp; Bradshaw, C. P. (2008). Linking the prevention of problem behaviors and positive youth development: Core competencies for positive youth development and risk prevention. In N. G. Guerra &amp; C. P. Bradshaw (Eds.), Core competencies to prevent problem behaviors and promote positive youth development, 122, 1-17.</w:t>
      </w:r>
      <w:r w:rsidR="00591474" w:rsidRPr="00BD1408">
        <w:rPr>
          <w:rFonts w:asciiTheme="minorHAnsi" w:eastAsia="MS Mincho" w:hAnsiTheme="minorHAnsi" w:cstheme="minorHAnsi"/>
          <w:bCs/>
          <w:iCs/>
          <w:sz w:val="22"/>
          <w:szCs w:val="22"/>
        </w:rPr>
        <w:t xml:space="preserve"> (Accessed 12/18/19)</w:t>
      </w:r>
    </w:p>
    <w:p w14:paraId="6A20C70E" w14:textId="77777777" w:rsidR="00A1124F" w:rsidRPr="00BD1408" w:rsidRDefault="00A1124F"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5. Weissberg, R. P., </w:t>
      </w:r>
      <w:proofErr w:type="spellStart"/>
      <w:r w:rsidRPr="00BD1408">
        <w:rPr>
          <w:rFonts w:asciiTheme="minorHAnsi" w:eastAsia="MS Mincho" w:hAnsiTheme="minorHAnsi" w:cstheme="minorHAnsi"/>
          <w:bCs/>
          <w:iCs/>
          <w:sz w:val="22"/>
          <w:szCs w:val="22"/>
        </w:rPr>
        <w:t>Kumpfer</w:t>
      </w:r>
      <w:proofErr w:type="spellEnd"/>
      <w:r w:rsidRPr="00BD1408">
        <w:rPr>
          <w:rFonts w:asciiTheme="minorHAnsi" w:eastAsia="MS Mincho" w:hAnsiTheme="minorHAnsi" w:cstheme="minorHAnsi"/>
          <w:bCs/>
          <w:iCs/>
          <w:sz w:val="22"/>
          <w:szCs w:val="22"/>
        </w:rPr>
        <w:t>, K., Seligman, M. E. P. (Eds.). (2003). Prevention that works for children and youth: An introduction. American Psychologist, 58, 425-432.</w:t>
      </w:r>
      <w:r w:rsidR="00591474" w:rsidRPr="00BD1408">
        <w:rPr>
          <w:rFonts w:asciiTheme="minorHAnsi" w:eastAsia="MS Mincho" w:hAnsiTheme="minorHAnsi" w:cstheme="minorHAnsi"/>
          <w:bCs/>
          <w:iCs/>
          <w:sz w:val="22"/>
          <w:szCs w:val="22"/>
        </w:rPr>
        <w:t xml:space="preserve"> (Accessed 12/18/19)</w:t>
      </w:r>
    </w:p>
    <w:p w14:paraId="06814B44" w14:textId="77777777" w:rsidR="00A1124F" w:rsidRPr="00BD1408" w:rsidRDefault="00A1124F"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6. Cicchetti, D., Rappaport, J., Sandler, I. N.,&amp; Weissberg, R. P.  (2000).  </w:t>
      </w:r>
      <w:r w:rsidRPr="00BD1408">
        <w:rPr>
          <w:rFonts w:asciiTheme="minorHAnsi" w:eastAsia="MS Mincho" w:hAnsiTheme="minorHAnsi" w:cstheme="minorHAnsi"/>
          <w:bCs/>
          <w:i/>
          <w:iCs/>
          <w:sz w:val="22"/>
          <w:szCs w:val="22"/>
        </w:rPr>
        <w:t>The promotion of wellness in children and adolescents.</w:t>
      </w:r>
      <w:r w:rsidRPr="00BD1408">
        <w:rPr>
          <w:rFonts w:asciiTheme="minorHAnsi" w:eastAsia="MS Mincho" w:hAnsiTheme="minorHAnsi" w:cstheme="minorHAnsi"/>
          <w:bCs/>
          <w:iCs/>
          <w:sz w:val="22"/>
          <w:szCs w:val="22"/>
        </w:rPr>
        <w:t xml:space="preserve">   (Washington, DC: Child Welfare League of America Press.)</w:t>
      </w:r>
      <w:r w:rsidR="00591474" w:rsidRPr="00BD1408">
        <w:rPr>
          <w:rFonts w:asciiTheme="minorHAnsi" w:eastAsia="MS Mincho" w:hAnsiTheme="minorHAnsi" w:cstheme="minorHAnsi"/>
          <w:bCs/>
          <w:iCs/>
          <w:sz w:val="22"/>
          <w:szCs w:val="22"/>
        </w:rPr>
        <w:t xml:space="preserve"> (Accessed 12/18/19)</w:t>
      </w:r>
    </w:p>
    <w:p w14:paraId="293127C0" w14:textId="77777777" w:rsidR="00A1124F" w:rsidRPr="00BD1408" w:rsidRDefault="00A1124F"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7. </w:t>
      </w:r>
      <w:proofErr w:type="spellStart"/>
      <w:r w:rsidRPr="00BD1408">
        <w:rPr>
          <w:rFonts w:asciiTheme="minorHAnsi" w:eastAsia="MS Mincho" w:hAnsiTheme="minorHAnsi" w:cstheme="minorHAnsi"/>
          <w:bCs/>
          <w:iCs/>
          <w:sz w:val="22"/>
          <w:szCs w:val="22"/>
        </w:rPr>
        <w:t>Durlak</w:t>
      </w:r>
      <w:proofErr w:type="spellEnd"/>
      <w:r w:rsidRPr="00BD1408">
        <w:rPr>
          <w:rFonts w:asciiTheme="minorHAnsi" w:eastAsia="MS Mincho" w:hAnsiTheme="minorHAnsi" w:cstheme="minorHAnsi"/>
          <w:bCs/>
          <w:iCs/>
          <w:sz w:val="22"/>
          <w:szCs w:val="22"/>
        </w:rPr>
        <w:t xml:space="preserve">, J. A.,&amp; Wells, A. M.  (1997).  Primary prevention mental health programs for children and adolescents: A meta-analytic review.   </w:t>
      </w:r>
      <w:r w:rsidRPr="00BD1408">
        <w:rPr>
          <w:rFonts w:asciiTheme="minorHAnsi" w:eastAsia="MS Mincho" w:hAnsiTheme="minorHAnsi" w:cstheme="minorHAnsi"/>
          <w:bCs/>
          <w:i/>
          <w:iCs/>
          <w:sz w:val="22"/>
          <w:szCs w:val="22"/>
        </w:rPr>
        <w:t xml:space="preserve">American Journal of Community Psychology, 25, </w:t>
      </w:r>
      <w:r w:rsidRPr="00BD1408">
        <w:rPr>
          <w:rFonts w:asciiTheme="minorHAnsi" w:eastAsia="MS Mincho" w:hAnsiTheme="minorHAnsi" w:cstheme="minorHAnsi"/>
          <w:bCs/>
          <w:iCs/>
          <w:sz w:val="22"/>
          <w:szCs w:val="22"/>
        </w:rPr>
        <w:t>115-152.</w:t>
      </w:r>
      <w:r w:rsidR="00591474" w:rsidRPr="00BD1408">
        <w:rPr>
          <w:rFonts w:asciiTheme="minorHAnsi" w:eastAsia="MS Mincho" w:hAnsiTheme="minorHAnsi" w:cstheme="minorHAnsi"/>
          <w:bCs/>
          <w:iCs/>
          <w:sz w:val="22"/>
          <w:szCs w:val="22"/>
        </w:rPr>
        <w:t xml:space="preserve"> (Accessed 12/18/19)</w:t>
      </w:r>
    </w:p>
    <w:p w14:paraId="5DCEC57E" w14:textId="77777777" w:rsidR="00A1124F" w:rsidRPr="00BD1408" w:rsidRDefault="00A1124F"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8. Elias, M. J., Zins, J. E., Weissberg, R. P., Frey, K. S., Greenberg, M. T.,&amp; Haynes, N. M.  (1997).  </w:t>
      </w:r>
      <w:r w:rsidRPr="00BD1408">
        <w:rPr>
          <w:rFonts w:asciiTheme="minorHAnsi" w:eastAsia="MS Mincho" w:hAnsiTheme="minorHAnsi" w:cstheme="minorHAnsi"/>
          <w:bCs/>
          <w:i/>
          <w:iCs/>
          <w:sz w:val="22"/>
          <w:szCs w:val="22"/>
        </w:rPr>
        <w:t>Promoting social and emotional learning: Guidelines for educators.</w:t>
      </w:r>
      <w:r w:rsidRPr="00BD1408">
        <w:rPr>
          <w:rFonts w:asciiTheme="minorHAnsi" w:eastAsia="MS Mincho" w:hAnsiTheme="minorHAnsi" w:cstheme="minorHAnsi"/>
          <w:bCs/>
          <w:iCs/>
          <w:sz w:val="22"/>
          <w:szCs w:val="22"/>
        </w:rPr>
        <w:t xml:space="preserve">   (Alexandria, VA: Association for Supervisi</w:t>
      </w:r>
      <w:r w:rsidR="00591474" w:rsidRPr="00BD1408">
        <w:rPr>
          <w:rFonts w:asciiTheme="minorHAnsi" w:eastAsia="MS Mincho" w:hAnsiTheme="minorHAnsi" w:cstheme="minorHAnsi"/>
          <w:bCs/>
          <w:iCs/>
          <w:sz w:val="22"/>
          <w:szCs w:val="22"/>
        </w:rPr>
        <w:t>on and Curriculum Development). (Accessed 12/18/19)</w:t>
      </w:r>
    </w:p>
    <w:p w14:paraId="607B5D52" w14:textId="77777777" w:rsidR="00A503E7" w:rsidRPr="00BD1408" w:rsidRDefault="00A1124F"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9. Taylor, R. D., </w:t>
      </w:r>
      <w:proofErr w:type="spellStart"/>
      <w:r w:rsidRPr="00BD1408">
        <w:rPr>
          <w:rFonts w:asciiTheme="minorHAnsi" w:eastAsia="MS Mincho" w:hAnsiTheme="minorHAnsi" w:cstheme="minorHAnsi"/>
          <w:bCs/>
          <w:iCs/>
          <w:sz w:val="22"/>
          <w:szCs w:val="22"/>
        </w:rPr>
        <w:t>Oberle</w:t>
      </w:r>
      <w:proofErr w:type="spellEnd"/>
      <w:r w:rsidRPr="00BD1408">
        <w:rPr>
          <w:rFonts w:asciiTheme="minorHAnsi" w:eastAsia="MS Mincho" w:hAnsiTheme="minorHAnsi" w:cstheme="minorHAnsi"/>
          <w:bCs/>
          <w:iCs/>
          <w:sz w:val="22"/>
          <w:szCs w:val="22"/>
        </w:rPr>
        <w:t xml:space="preserve">, E., </w:t>
      </w:r>
      <w:proofErr w:type="spellStart"/>
      <w:r w:rsidRPr="00BD1408">
        <w:rPr>
          <w:rFonts w:asciiTheme="minorHAnsi" w:eastAsia="MS Mincho" w:hAnsiTheme="minorHAnsi" w:cstheme="minorHAnsi"/>
          <w:bCs/>
          <w:iCs/>
          <w:sz w:val="22"/>
          <w:szCs w:val="22"/>
        </w:rPr>
        <w:t>Durlak</w:t>
      </w:r>
      <w:proofErr w:type="spellEnd"/>
      <w:r w:rsidRPr="00BD1408">
        <w:rPr>
          <w:rFonts w:asciiTheme="minorHAnsi" w:eastAsia="MS Mincho" w:hAnsiTheme="minorHAnsi" w:cstheme="minorHAnsi"/>
          <w:bCs/>
          <w:iCs/>
          <w:sz w:val="22"/>
          <w:szCs w:val="22"/>
        </w:rPr>
        <w:t>, J. A., &amp; Weissberg, R. P. (2017). Promoting positive youth development through school‐based social and emotional learning interventions: A meta‐analysis of follow‐up effects. </w:t>
      </w:r>
      <w:r w:rsidRPr="00BD1408">
        <w:rPr>
          <w:rFonts w:asciiTheme="minorHAnsi" w:eastAsia="MS Mincho" w:hAnsiTheme="minorHAnsi" w:cstheme="minorHAnsi"/>
          <w:bCs/>
          <w:i/>
          <w:iCs/>
          <w:sz w:val="22"/>
          <w:szCs w:val="22"/>
        </w:rPr>
        <w:t>Child Development, 88</w:t>
      </w:r>
      <w:r w:rsidRPr="00BD1408">
        <w:rPr>
          <w:rFonts w:asciiTheme="minorHAnsi" w:eastAsia="MS Mincho" w:hAnsiTheme="minorHAnsi" w:cstheme="minorHAnsi"/>
          <w:bCs/>
          <w:iCs/>
          <w:sz w:val="22"/>
          <w:szCs w:val="22"/>
        </w:rPr>
        <w:t>(4), 1156–1171</w:t>
      </w:r>
      <w:r w:rsidR="00591474" w:rsidRPr="00BD1408">
        <w:rPr>
          <w:rFonts w:asciiTheme="minorHAnsi" w:eastAsia="MS Mincho" w:hAnsiTheme="minorHAnsi" w:cstheme="minorHAnsi"/>
          <w:bCs/>
          <w:iCs/>
          <w:sz w:val="22"/>
          <w:szCs w:val="22"/>
        </w:rPr>
        <w:t>. (Accessed 12/18/19)</w:t>
      </w:r>
    </w:p>
    <w:p w14:paraId="77B7F7DD" w14:textId="77777777" w:rsidR="00E75DBC" w:rsidRPr="00BD1408" w:rsidRDefault="00A503E7"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10. </w:t>
      </w:r>
      <w:proofErr w:type="spellStart"/>
      <w:r w:rsidRPr="00BD1408">
        <w:rPr>
          <w:rFonts w:asciiTheme="minorHAnsi" w:eastAsia="MS Mincho" w:hAnsiTheme="minorHAnsi" w:cstheme="minorHAnsi"/>
          <w:bCs/>
          <w:iCs/>
          <w:sz w:val="22"/>
          <w:szCs w:val="22"/>
        </w:rPr>
        <w:t>Luoma</w:t>
      </w:r>
      <w:proofErr w:type="spellEnd"/>
      <w:r w:rsidRPr="00BD1408">
        <w:rPr>
          <w:rFonts w:asciiTheme="minorHAnsi" w:eastAsia="MS Mincho" w:hAnsiTheme="minorHAnsi" w:cstheme="minorHAnsi"/>
          <w:bCs/>
          <w:iCs/>
          <w:sz w:val="22"/>
          <w:szCs w:val="22"/>
        </w:rPr>
        <w:t xml:space="preserve">, J. B., &amp; </w:t>
      </w:r>
      <w:proofErr w:type="spellStart"/>
      <w:r w:rsidRPr="00BD1408">
        <w:rPr>
          <w:rFonts w:asciiTheme="minorHAnsi" w:eastAsia="MS Mincho" w:hAnsiTheme="minorHAnsi" w:cstheme="minorHAnsi"/>
          <w:bCs/>
          <w:iCs/>
          <w:sz w:val="22"/>
          <w:szCs w:val="22"/>
        </w:rPr>
        <w:t>Villatte</w:t>
      </w:r>
      <w:proofErr w:type="spellEnd"/>
      <w:r w:rsidRPr="00BD1408">
        <w:rPr>
          <w:rFonts w:asciiTheme="minorHAnsi" w:eastAsia="MS Mincho" w:hAnsiTheme="minorHAnsi" w:cstheme="minorHAnsi"/>
          <w:bCs/>
          <w:iCs/>
          <w:sz w:val="22"/>
          <w:szCs w:val="22"/>
        </w:rPr>
        <w:t>, J. L. (2012). Mindfulness in the Treatment of Suicidal Individuals. </w:t>
      </w:r>
      <w:r w:rsidRPr="00BD1408">
        <w:rPr>
          <w:rFonts w:asciiTheme="minorHAnsi" w:eastAsia="MS Mincho" w:hAnsiTheme="minorHAnsi" w:cstheme="minorHAnsi"/>
          <w:bCs/>
          <w:i/>
          <w:iCs/>
          <w:sz w:val="22"/>
          <w:szCs w:val="22"/>
        </w:rPr>
        <w:t>Cognitive and behavioral practice</w:t>
      </w:r>
      <w:r w:rsidRPr="00BD1408">
        <w:rPr>
          <w:rFonts w:asciiTheme="minorHAnsi" w:eastAsia="MS Mincho" w:hAnsiTheme="minorHAnsi" w:cstheme="minorHAnsi"/>
          <w:bCs/>
          <w:iCs/>
          <w:sz w:val="22"/>
          <w:szCs w:val="22"/>
        </w:rPr>
        <w:t>, </w:t>
      </w:r>
      <w:r w:rsidRPr="00BD1408">
        <w:rPr>
          <w:rFonts w:asciiTheme="minorHAnsi" w:eastAsia="MS Mincho" w:hAnsiTheme="minorHAnsi" w:cstheme="minorHAnsi"/>
          <w:bCs/>
          <w:i/>
          <w:iCs/>
          <w:sz w:val="22"/>
          <w:szCs w:val="22"/>
        </w:rPr>
        <w:t>19</w:t>
      </w:r>
      <w:r w:rsidRPr="00BD1408">
        <w:rPr>
          <w:rFonts w:asciiTheme="minorHAnsi" w:eastAsia="MS Mincho" w:hAnsiTheme="minorHAnsi" w:cstheme="minorHAnsi"/>
          <w:bCs/>
          <w:iCs/>
          <w:sz w:val="22"/>
          <w:szCs w:val="22"/>
        </w:rPr>
        <w:t>(2), 265–276. (Accessed 12/20/19)</w:t>
      </w:r>
    </w:p>
    <w:p w14:paraId="67ACDAC2" w14:textId="77777777" w:rsidR="00E75DBC" w:rsidRPr="00BD1408" w:rsidRDefault="00E75DBC"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11. Linehan MM. Cognitive-behavioral treatment for borderline personality disorder. Guilford Press; New York: 1993. (Accessed 12/20/19)</w:t>
      </w:r>
    </w:p>
    <w:p w14:paraId="6D513FE2" w14:textId="77777777" w:rsidR="00E75DBC" w:rsidRPr="00BD1408" w:rsidRDefault="00E75DBC"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12. </w:t>
      </w:r>
      <w:proofErr w:type="spellStart"/>
      <w:r w:rsidRPr="00BD1408">
        <w:rPr>
          <w:rFonts w:asciiTheme="minorHAnsi" w:eastAsia="MS Mincho" w:hAnsiTheme="minorHAnsi" w:cstheme="minorHAnsi"/>
          <w:bCs/>
          <w:iCs/>
          <w:sz w:val="22"/>
          <w:szCs w:val="22"/>
        </w:rPr>
        <w:t>Najmi</w:t>
      </w:r>
      <w:proofErr w:type="spellEnd"/>
      <w:r w:rsidRPr="00BD1408">
        <w:rPr>
          <w:rFonts w:asciiTheme="minorHAnsi" w:eastAsia="MS Mincho" w:hAnsiTheme="minorHAnsi" w:cstheme="minorHAnsi"/>
          <w:bCs/>
          <w:iCs/>
          <w:sz w:val="22"/>
          <w:szCs w:val="22"/>
        </w:rPr>
        <w:t xml:space="preserve"> S, Wegner DM, Nock MK. Thought suppression and self-injurious thoughts and behaviors. </w:t>
      </w:r>
      <w:proofErr w:type="spellStart"/>
      <w:r w:rsidRPr="00BD1408">
        <w:rPr>
          <w:rFonts w:asciiTheme="minorHAnsi" w:eastAsia="MS Mincho" w:hAnsiTheme="minorHAnsi" w:cstheme="minorHAnsi"/>
          <w:bCs/>
          <w:iCs/>
          <w:sz w:val="22"/>
          <w:szCs w:val="22"/>
        </w:rPr>
        <w:t>Behaviour</w:t>
      </w:r>
      <w:proofErr w:type="spellEnd"/>
      <w:r w:rsidRPr="00BD1408">
        <w:rPr>
          <w:rFonts w:asciiTheme="minorHAnsi" w:eastAsia="MS Mincho" w:hAnsiTheme="minorHAnsi" w:cstheme="minorHAnsi"/>
          <w:bCs/>
          <w:iCs/>
          <w:sz w:val="22"/>
          <w:szCs w:val="22"/>
        </w:rPr>
        <w:t xml:space="preserve"> Research and Therapy. 2007;45:1957–1965. (Accessed 12/20/19)</w:t>
      </w:r>
    </w:p>
    <w:p w14:paraId="610CA128" w14:textId="77777777" w:rsidR="005F3EF2" w:rsidRPr="00BD1408" w:rsidRDefault="00E75DBC"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13. Edwards MJ, Holden RR. Coping, meaning in life, and suicidal manifestations: Examining gender differences. Journal of Clinical Psychology. 2001;57:1517–1534. (Accessed 12/20/19)</w:t>
      </w:r>
    </w:p>
    <w:p w14:paraId="3C8F76A4" w14:textId="77777777" w:rsidR="0074127E" w:rsidRPr="00BD1408" w:rsidRDefault="005F3EF2"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14. Hayes SC, </w:t>
      </w:r>
      <w:proofErr w:type="spellStart"/>
      <w:r w:rsidRPr="00BD1408">
        <w:rPr>
          <w:rFonts w:asciiTheme="minorHAnsi" w:eastAsia="MS Mincho" w:hAnsiTheme="minorHAnsi" w:cstheme="minorHAnsi"/>
          <w:bCs/>
          <w:iCs/>
          <w:sz w:val="22"/>
          <w:szCs w:val="22"/>
        </w:rPr>
        <w:t>Luoma</w:t>
      </w:r>
      <w:proofErr w:type="spellEnd"/>
      <w:r w:rsidRPr="00BD1408">
        <w:rPr>
          <w:rFonts w:asciiTheme="minorHAnsi" w:eastAsia="MS Mincho" w:hAnsiTheme="minorHAnsi" w:cstheme="minorHAnsi"/>
          <w:bCs/>
          <w:iCs/>
          <w:sz w:val="22"/>
          <w:szCs w:val="22"/>
        </w:rPr>
        <w:t xml:space="preserve"> JB, Bond FW, Masuda A, Lillis J. Acceptance and Commitment Therapy: Model, processes and outcomes. Behavior Research and Therapy. 2006;44:1–25.</w:t>
      </w:r>
      <w:r w:rsidR="00862606" w:rsidRPr="00BD1408">
        <w:rPr>
          <w:rFonts w:asciiTheme="minorHAnsi" w:eastAsia="MS Mincho" w:hAnsiTheme="minorHAnsi" w:cstheme="minorHAnsi"/>
          <w:bCs/>
          <w:iCs/>
          <w:sz w:val="22"/>
          <w:szCs w:val="22"/>
        </w:rPr>
        <w:t xml:space="preserve"> (Accessed 1/6/20)</w:t>
      </w:r>
    </w:p>
    <w:p w14:paraId="66C735C3" w14:textId="77777777" w:rsidR="00862606" w:rsidRPr="00BD1408" w:rsidRDefault="00862606"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15. </w:t>
      </w:r>
      <w:proofErr w:type="spellStart"/>
      <w:r w:rsidRPr="00BD1408">
        <w:rPr>
          <w:rFonts w:asciiTheme="minorHAnsi" w:eastAsia="MS Mincho" w:hAnsiTheme="minorHAnsi" w:cstheme="minorHAnsi"/>
          <w:bCs/>
          <w:iCs/>
          <w:sz w:val="22"/>
          <w:szCs w:val="22"/>
        </w:rPr>
        <w:t>MacKenzie</w:t>
      </w:r>
      <w:proofErr w:type="spellEnd"/>
      <w:r w:rsidRPr="00BD1408">
        <w:rPr>
          <w:rFonts w:asciiTheme="minorHAnsi" w:eastAsia="MS Mincho" w:hAnsiTheme="minorHAnsi" w:cstheme="minorHAnsi"/>
          <w:bCs/>
          <w:iCs/>
          <w:sz w:val="22"/>
          <w:szCs w:val="22"/>
        </w:rPr>
        <w:t>, M. &amp;</w:t>
      </w:r>
      <w:r w:rsidR="0074127E" w:rsidRPr="00BD1408">
        <w:rPr>
          <w:rFonts w:asciiTheme="minorHAnsi" w:eastAsia="MS Mincho" w:hAnsiTheme="minorHAnsi" w:cstheme="minorHAnsi"/>
          <w:bCs/>
          <w:iCs/>
          <w:sz w:val="22"/>
          <w:szCs w:val="22"/>
        </w:rPr>
        <w:t xml:space="preserve"> </w:t>
      </w:r>
      <w:proofErr w:type="spellStart"/>
      <w:r w:rsidR="0074127E" w:rsidRPr="00BD1408">
        <w:rPr>
          <w:rFonts w:asciiTheme="minorHAnsi" w:eastAsia="MS Mincho" w:hAnsiTheme="minorHAnsi" w:cstheme="minorHAnsi"/>
          <w:bCs/>
          <w:iCs/>
          <w:sz w:val="22"/>
          <w:szCs w:val="22"/>
        </w:rPr>
        <w:t>Kocovski</w:t>
      </w:r>
      <w:proofErr w:type="spellEnd"/>
      <w:r w:rsidR="0074127E" w:rsidRPr="00BD1408">
        <w:rPr>
          <w:rFonts w:asciiTheme="minorHAnsi" w:eastAsia="MS Mincho" w:hAnsiTheme="minorHAnsi" w:cstheme="minorHAnsi"/>
          <w:bCs/>
          <w:iCs/>
          <w:sz w:val="22"/>
          <w:szCs w:val="22"/>
        </w:rPr>
        <w:t>, N</w:t>
      </w:r>
      <w:r w:rsidRPr="00BD1408">
        <w:rPr>
          <w:rFonts w:asciiTheme="minorHAnsi" w:eastAsia="MS Mincho" w:hAnsiTheme="minorHAnsi" w:cstheme="minorHAnsi"/>
          <w:bCs/>
          <w:iCs/>
          <w:sz w:val="22"/>
          <w:szCs w:val="22"/>
        </w:rPr>
        <w:t>.</w:t>
      </w:r>
      <w:r w:rsidR="0074127E" w:rsidRPr="00BD1408">
        <w:rPr>
          <w:rFonts w:asciiTheme="minorHAnsi" w:eastAsia="MS Mincho" w:hAnsiTheme="minorHAnsi" w:cstheme="minorHAnsi"/>
          <w:bCs/>
          <w:iCs/>
          <w:sz w:val="22"/>
          <w:szCs w:val="22"/>
        </w:rPr>
        <w:t xml:space="preserve"> (2016) </w:t>
      </w:r>
      <w:r w:rsidRPr="00BD1408">
        <w:rPr>
          <w:rFonts w:asciiTheme="minorHAnsi" w:eastAsia="MS Mincho" w:hAnsiTheme="minorHAnsi" w:cstheme="minorHAnsi"/>
          <w:bCs/>
          <w:iCs/>
          <w:sz w:val="22"/>
          <w:szCs w:val="22"/>
        </w:rPr>
        <w:t>M</w:t>
      </w:r>
      <w:r w:rsidR="0074127E" w:rsidRPr="00BD1408">
        <w:rPr>
          <w:rFonts w:asciiTheme="minorHAnsi" w:eastAsia="MS Mincho" w:hAnsiTheme="minorHAnsi" w:cstheme="minorHAnsi"/>
          <w:bCs/>
          <w:iCs/>
          <w:sz w:val="22"/>
          <w:szCs w:val="22"/>
        </w:rPr>
        <w:t xml:space="preserve">indfulness-based cognitive therapy for depression: trends and developments. Psychol Res </w:t>
      </w:r>
      <w:proofErr w:type="spellStart"/>
      <w:r w:rsidR="0074127E" w:rsidRPr="00BD1408">
        <w:rPr>
          <w:rFonts w:asciiTheme="minorHAnsi" w:eastAsia="MS Mincho" w:hAnsiTheme="minorHAnsi" w:cstheme="minorHAnsi"/>
          <w:bCs/>
          <w:iCs/>
          <w:sz w:val="22"/>
          <w:szCs w:val="22"/>
        </w:rPr>
        <w:t>Behav</w:t>
      </w:r>
      <w:proofErr w:type="spellEnd"/>
      <w:r w:rsidR="0074127E" w:rsidRPr="00BD1408">
        <w:rPr>
          <w:rFonts w:asciiTheme="minorHAnsi" w:eastAsia="MS Mincho" w:hAnsiTheme="minorHAnsi" w:cstheme="minorHAnsi"/>
          <w:bCs/>
          <w:iCs/>
          <w:sz w:val="22"/>
          <w:szCs w:val="22"/>
        </w:rPr>
        <w:t xml:space="preserve"> </w:t>
      </w:r>
      <w:proofErr w:type="spellStart"/>
      <w:r w:rsidR="0074127E" w:rsidRPr="00BD1408">
        <w:rPr>
          <w:rFonts w:asciiTheme="minorHAnsi" w:eastAsia="MS Mincho" w:hAnsiTheme="minorHAnsi" w:cstheme="minorHAnsi"/>
          <w:bCs/>
          <w:iCs/>
          <w:sz w:val="22"/>
          <w:szCs w:val="22"/>
        </w:rPr>
        <w:t>Ma</w:t>
      </w:r>
      <w:r w:rsidRPr="00BD1408">
        <w:rPr>
          <w:rFonts w:asciiTheme="minorHAnsi" w:eastAsia="MS Mincho" w:hAnsiTheme="minorHAnsi" w:cstheme="minorHAnsi"/>
          <w:bCs/>
          <w:iCs/>
          <w:sz w:val="22"/>
          <w:szCs w:val="22"/>
        </w:rPr>
        <w:t>nag</w:t>
      </w:r>
      <w:proofErr w:type="spellEnd"/>
      <w:r w:rsidRPr="00BD1408">
        <w:rPr>
          <w:rFonts w:asciiTheme="minorHAnsi" w:eastAsia="MS Mincho" w:hAnsiTheme="minorHAnsi" w:cstheme="minorHAnsi"/>
          <w:bCs/>
          <w:iCs/>
          <w:sz w:val="22"/>
          <w:szCs w:val="22"/>
        </w:rPr>
        <w:t>, 2016;9:125-132. (Accessed 1/8/20)</w:t>
      </w:r>
    </w:p>
    <w:p w14:paraId="03665EEC" w14:textId="77777777" w:rsidR="00862606" w:rsidRPr="00BD1408" w:rsidRDefault="00862606"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lastRenderedPageBreak/>
        <w:t xml:space="preserve">16. Linehan, M. M., </w:t>
      </w:r>
      <w:proofErr w:type="spellStart"/>
      <w:r w:rsidRPr="00BD1408">
        <w:rPr>
          <w:rFonts w:asciiTheme="minorHAnsi" w:eastAsia="MS Mincho" w:hAnsiTheme="minorHAnsi" w:cstheme="minorHAnsi"/>
          <w:bCs/>
          <w:iCs/>
          <w:sz w:val="22"/>
          <w:szCs w:val="22"/>
        </w:rPr>
        <w:t>Comtois</w:t>
      </w:r>
      <w:proofErr w:type="spellEnd"/>
      <w:r w:rsidRPr="00BD1408">
        <w:rPr>
          <w:rFonts w:asciiTheme="minorHAnsi" w:eastAsia="MS Mincho" w:hAnsiTheme="minorHAnsi" w:cstheme="minorHAnsi"/>
          <w:bCs/>
          <w:iCs/>
          <w:sz w:val="22"/>
          <w:szCs w:val="22"/>
        </w:rPr>
        <w:t xml:space="preserve">, K. A., Murray, A. M., Brown, M. Z., Gallop, R. J., Heard, H. L., et al. (n.d.). Dialectical behavior therapy versus treatment-by-experts for suicidal individuals with borderline personality disorder: </w:t>
      </w:r>
      <w:proofErr w:type="gramStart"/>
      <w:r w:rsidRPr="00BD1408">
        <w:rPr>
          <w:rFonts w:asciiTheme="minorHAnsi" w:eastAsia="MS Mincho" w:hAnsiTheme="minorHAnsi" w:cstheme="minorHAnsi"/>
          <w:bCs/>
          <w:iCs/>
          <w:sz w:val="22"/>
          <w:szCs w:val="22"/>
        </w:rPr>
        <w:t>One year</w:t>
      </w:r>
      <w:proofErr w:type="gramEnd"/>
      <w:r w:rsidRPr="00BD1408">
        <w:rPr>
          <w:rFonts w:asciiTheme="minorHAnsi" w:eastAsia="MS Mincho" w:hAnsiTheme="minorHAnsi" w:cstheme="minorHAnsi"/>
          <w:bCs/>
          <w:iCs/>
          <w:sz w:val="22"/>
          <w:szCs w:val="22"/>
        </w:rPr>
        <w:t xml:space="preserve"> treatment and one year follow-up. (Accessed, 1/9/20)</w:t>
      </w:r>
    </w:p>
    <w:p w14:paraId="0954387D" w14:textId="77777777" w:rsidR="00862606" w:rsidRPr="00BD1408" w:rsidRDefault="00862606"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17. Linehan, M. M., </w:t>
      </w:r>
      <w:proofErr w:type="spellStart"/>
      <w:r w:rsidRPr="00BD1408">
        <w:rPr>
          <w:rFonts w:asciiTheme="minorHAnsi" w:eastAsia="MS Mincho" w:hAnsiTheme="minorHAnsi" w:cstheme="minorHAnsi"/>
          <w:bCs/>
          <w:iCs/>
          <w:sz w:val="22"/>
          <w:szCs w:val="22"/>
        </w:rPr>
        <w:t>Dimeff</w:t>
      </w:r>
      <w:proofErr w:type="spellEnd"/>
      <w:r w:rsidRPr="00BD1408">
        <w:rPr>
          <w:rFonts w:asciiTheme="minorHAnsi" w:eastAsia="MS Mincho" w:hAnsiTheme="minorHAnsi" w:cstheme="minorHAnsi"/>
          <w:bCs/>
          <w:iCs/>
          <w:sz w:val="22"/>
          <w:szCs w:val="22"/>
        </w:rPr>
        <w:t xml:space="preserve">, L. A., Reynolds, S. K., </w:t>
      </w:r>
      <w:proofErr w:type="spellStart"/>
      <w:r w:rsidRPr="00BD1408">
        <w:rPr>
          <w:rFonts w:asciiTheme="minorHAnsi" w:eastAsia="MS Mincho" w:hAnsiTheme="minorHAnsi" w:cstheme="minorHAnsi"/>
          <w:bCs/>
          <w:iCs/>
          <w:sz w:val="22"/>
          <w:szCs w:val="22"/>
        </w:rPr>
        <w:t>Comtois</w:t>
      </w:r>
      <w:proofErr w:type="spellEnd"/>
      <w:r w:rsidRPr="00BD1408">
        <w:rPr>
          <w:rFonts w:asciiTheme="minorHAnsi" w:eastAsia="MS Mincho" w:hAnsiTheme="minorHAnsi" w:cstheme="minorHAnsi"/>
          <w:bCs/>
          <w:iCs/>
          <w:sz w:val="22"/>
          <w:szCs w:val="22"/>
        </w:rPr>
        <w:t xml:space="preserve">, K. A., Welch, S. S., </w:t>
      </w:r>
      <w:proofErr w:type="spellStart"/>
      <w:r w:rsidRPr="00BD1408">
        <w:rPr>
          <w:rFonts w:asciiTheme="minorHAnsi" w:eastAsia="MS Mincho" w:hAnsiTheme="minorHAnsi" w:cstheme="minorHAnsi"/>
          <w:bCs/>
          <w:iCs/>
          <w:sz w:val="22"/>
          <w:szCs w:val="22"/>
        </w:rPr>
        <w:t>Heagerty</w:t>
      </w:r>
      <w:proofErr w:type="spellEnd"/>
      <w:r w:rsidRPr="00BD1408">
        <w:rPr>
          <w:rFonts w:asciiTheme="minorHAnsi" w:eastAsia="MS Mincho" w:hAnsiTheme="minorHAnsi" w:cstheme="minorHAnsi"/>
          <w:bCs/>
          <w:iCs/>
          <w:sz w:val="22"/>
          <w:szCs w:val="22"/>
        </w:rPr>
        <w:t>, P., et al. (2002).</w:t>
      </w:r>
    </w:p>
    <w:p w14:paraId="7F07C216" w14:textId="77777777" w:rsidR="00862606" w:rsidRPr="00BD1408" w:rsidRDefault="00862606"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Dialectical behavior therapy versus comprehensive validation therapy plus 12-Step for the treatment of</w:t>
      </w:r>
    </w:p>
    <w:p w14:paraId="67ADCC69" w14:textId="77777777" w:rsidR="00862606" w:rsidRPr="00BD1408" w:rsidRDefault="00862606"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opioid dependent women meeting criteria for borderline personality disorder. Drug and Alcohol</w:t>
      </w:r>
    </w:p>
    <w:p w14:paraId="1187D341" w14:textId="77777777" w:rsidR="00D918CC" w:rsidRPr="00BD1408" w:rsidRDefault="00862606"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Dependence, 67, 13-26. (Accessed 1/8/20)</w:t>
      </w:r>
    </w:p>
    <w:p w14:paraId="22C028CD" w14:textId="77777777" w:rsidR="00D918CC" w:rsidRPr="00BD1408" w:rsidRDefault="00D918CC"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18. Greenberg, M. T., Brown, J. L., &amp; </w:t>
      </w:r>
      <w:proofErr w:type="spellStart"/>
      <w:r w:rsidRPr="00BD1408">
        <w:rPr>
          <w:rFonts w:asciiTheme="minorHAnsi" w:eastAsia="MS Mincho" w:hAnsiTheme="minorHAnsi" w:cstheme="minorHAnsi"/>
          <w:bCs/>
          <w:iCs/>
          <w:sz w:val="22"/>
          <w:szCs w:val="22"/>
        </w:rPr>
        <w:t>Abenavoli</w:t>
      </w:r>
      <w:proofErr w:type="spellEnd"/>
      <w:r w:rsidRPr="00BD1408">
        <w:rPr>
          <w:rFonts w:asciiTheme="minorHAnsi" w:eastAsia="MS Mincho" w:hAnsiTheme="minorHAnsi" w:cstheme="minorHAnsi"/>
          <w:bCs/>
          <w:iCs/>
          <w:sz w:val="22"/>
          <w:szCs w:val="22"/>
        </w:rPr>
        <w:t>, R. M. (2016). </w:t>
      </w:r>
      <w:r w:rsidRPr="00BD1408">
        <w:rPr>
          <w:rFonts w:asciiTheme="minorHAnsi" w:eastAsia="MS Mincho" w:hAnsiTheme="minorHAnsi" w:cstheme="minorHAnsi"/>
          <w:bCs/>
          <w:i/>
          <w:iCs/>
          <w:sz w:val="22"/>
          <w:szCs w:val="22"/>
        </w:rPr>
        <w:t>Teacher stress and health. Effects on teachers, students, and schools.</w:t>
      </w:r>
      <w:r w:rsidRPr="00BD1408">
        <w:rPr>
          <w:rFonts w:asciiTheme="minorHAnsi" w:eastAsia="MS Mincho" w:hAnsiTheme="minorHAnsi" w:cstheme="minorHAnsi"/>
          <w:bCs/>
          <w:iCs/>
          <w:sz w:val="22"/>
          <w:szCs w:val="22"/>
        </w:rPr>
        <w:t> Edna Bennett Pierce Prevention Research Center, Pennsylvania State University and Robert Wood Johnson Foundation. (Accessed 1/13/20)</w:t>
      </w:r>
    </w:p>
    <w:p w14:paraId="40E9FF30" w14:textId="77777777" w:rsidR="00AB686A" w:rsidRPr="00BD1408" w:rsidRDefault="00D918CC"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19. Tyson, O., Roberts, C.M., &amp; Kane, R. (2009). Can implementation of a resilience program for primary school children enhance the mental health of teachers? Australian Journal of Guidance &amp; Counselling, 19, 116–130.</w:t>
      </w:r>
      <w:r w:rsidR="00AB686A" w:rsidRPr="00BD1408">
        <w:rPr>
          <w:rFonts w:asciiTheme="minorHAnsi" w:eastAsia="MS Mincho" w:hAnsiTheme="minorHAnsi" w:cstheme="minorHAnsi"/>
          <w:bCs/>
          <w:iCs/>
          <w:sz w:val="22"/>
          <w:szCs w:val="22"/>
        </w:rPr>
        <w:t xml:space="preserve"> (Accessed 1/13/20)</w:t>
      </w:r>
    </w:p>
    <w:p w14:paraId="6BEFAF8C" w14:textId="77777777" w:rsidR="00AB686A" w:rsidRPr="00BD1408" w:rsidRDefault="00AB686A"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20. Hofmann SG, Sawyer AT, Witt AA, Oh D. The effect of mindfulness-based therapy on anxiety and depression: a meta-analytic review. Journal of Consulting and Clinical Psychology. 2010;78:169 (Accessed 1/13/20)</w:t>
      </w:r>
    </w:p>
    <w:p w14:paraId="652E8944" w14:textId="77777777" w:rsidR="00DF36C1" w:rsidRPr="00BD1408" w:rsidRDefault="00DF36C1"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21. Davidson, R. J., Kabat-Zinn, J., Schumacher, J., Rosenkranz, M., Muller, D., </w:t>
      </w:r>
      <w:proofErr w:type="spellStart"/>
      <w:r w:rsidRPr="00BD1408">
        <w:rPr>
          <w:rFonts w:asciiTheme="minorHAnsi" w:eastAsia="MS Mincho" w:hAnsiTheme="minorHAnsi" w:cstheme="minorHAnsi"/>
          <w:bCs/>
          <w:iCs/>
          <w:sz w:val="22"/>
          <w:szCs w:val="22"/>
        </w:rPr>
        <w:t>Santorelli</w:t>
      </w:r>
      <w:proofErr w:type="spellEnd"/>
      <w:r w:rsidRPr="00BD1408">
        <w:rPr>
          <w:rFonts w:asciiTheme="minorHAnsi" w:eastAsia="MS Mincho" w:hAnsiTheme="minorHAnsi" w:cstheme="minorHAnsi"/>
          <w:bCs/>
          <w:iCs/>
          <w:sz w:val="22"/>
          <w:szCs w:val="22"/>
        </w:rPr>
        <w:t xml:space="preserve">, S. F., &amp; Sheridan, J. F. (2003). Alterations in brain and immune function produced by mindfulness meditation. Psychosomatic Medicine, 66, 149 –152. doi:10.1097/01. (Accessed 1/13/20) </w:t>
      </w:r>
    </w:p>
    <w:p w14:paraId="4554D5D6" w14:textId="77777777" w:rsidR="00D507EE" w:rsidRPr="00BD1408" w:rsidRDefault="00DF36C1"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22. Carmody, J., &amp; Baer, R. A. (2008). Relationships between mindfulness practice and levels of mindfulness, medical and psychological symptoms and well-being in a mindfulness-based stress reduction program. Journal of Behavioral Medicine, 31, 23–33. doi:10.1007/ (Accessed 1/13/20)</w:t>
      </w:r>
    </w:p>
    <w:p w14:paraId="629C4E4E" w14:textId="77777777" w:rsidR="00380263" w:rsidRPr="00BD1408" w:rsidRDefault="00D507EE"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23. Janssen, M., </w:t>
      </w:r>
      <w:proofErr w:type="spellStart"/>
      <w:r w:rsidRPr="00BD1408">
        <w:rPr>
          <w:rFonts w:asciiTheme="minorHAnsi" w:eastAsia="MS Mincho" w:hAnsiTheme="minorHAnsi" w:cstheme="minorHAnsi"/>
          <w:bCs/>
          <w:iCs/>
          <w:sz w:val="22"/>
          <w:szCs w:val="22"/>
        </w:rPr>
        <w:t>Heerkens</w:t>
      </w:r>
      <w:proofErr w:type="spellEnd"/>
      <w:r w:rsidRPr="00BD1408">
        <w:rPr>
          <w:rFonts w:asciiTheme="minorHAnsi" w:eastAsia="MS Mincho" w:hAnsiTheme="minorHAnsi" w:cstheme="minorHAnsi"/>
          <w:bCs/>
          <w:iCs/>
          <w:sz w:val="22"/>
          <w:szCs w:val="22"/>
        </w:rPr>
        <w:t xml:space="preserve">, Y., </w:t>
      </w:r>
      <w:proofErr w:type="spellStart"/>
      <w:r w:rsidRPr="00BD1408">
        <w:rPr>
          <w:rFonts w:asciiTheme="minorHAnsi" w:eastAsia="MS Mincho" w:hAnsiTheme="minorHAnsi" w:cstheme="minorHAnsi"/>
          <w:bCs/>
          <w:iCs/>
          <w:sz w:val="22"/>
          <w:szCs w:val="22"/>
        </w:rPr>
        <w:t>Kuijer</w:t>
      </w:r>
      <w:proofErr w:type="spellEnd"/>
      <w:r w:rsidRPr="00BD1408">
        <w:rPr>
          <w:rFonts w:asciiTheme="minorHAnsi" w:eastAsia="MS Mincho" w:hAnsiTheme="minorHAnsi" w:cstheme="minorHAnsi"/>
          <w:bCs/>
          <w:iCs/>
          <w:sz w:val="22"/>
          <w:szCs w:val="22"/>
        </w:rPr>
        <w:t>, W., van der Heijden, B., &amp; Engels, J. (2018). Effects of Mindfulness-Based Stress Reduction on employees' mental health: A systematic review. </w:t>
      </w:r>
      <w:proofErr w:type="spellStart"/>
      <w:r w:rsidRPr="00BD1408">
        <w:rPr>
          <w:rFonts w:asciiTheme="minorHAnsi" w:eastAsia="MS Mincho" w:hAnsiTheme="minorHAnsi" w:cstheme="minorHAnsi"/>
          <w:bCs/>
          <w:i/>
          <w:iCs/>
          <w:sz w:val="22"/>
          <w:szCs w:val="22"/>
        </w:rPr>
        <w:t>PloS</w:t>
      </w:r>
      <w:proofErr w:type="spellEnd"/>
      <w:r w:rsidRPr="00BD1408">
        <w:rPr>
          <w:rFonts w:asciiTheme="minorHAnsi" w:eastAsia="MS Mincho" w:hAnsiTheme="minorHAnsi" w:cstheme="minorHAnsi"/>
          <w:bCs/>
          <w:i/>
          <w:iCs/>
          <w:sz w:val="22"/>
          <w:szCs w:val="22"/>
        </w:rPr>
        <w:t xml:space="preserve"> one</w:t>
      </w:r>
      <w:r w:rsidRPr="00BD1408">
        <w:rPr>
          <w:rFonts w:asciiTheme="minorHAnsi" w:eastAsia="MS Mincho" w:hAnsiTheme="minorHAnsi" w:cstheme="minorHAnsi"/>
          <w:bCs/>
          <w:iCs/>
          <w:sz w:val="22"/>
          <w:szCs w:val="22"/>
        </w:rPr>
        <w:t>, </w:t>
      </w:r>
      <w:r w:rsidRPr="00BD1408">
        <w:rPr>
          <w:rFonts w:asciiTheme="minorHAnsi" w:eastAsia="MS Mincho" w:hAnsiTheme="minorHAnsi" w:cstheme="minorHAnsi"/>
          <w:bCs/>
          <w:i/>
          <w:iCs/>
          <w:sz w:val="22"/>
          <w:szCs w:val="22"/>
        </w:rPr>
        <w:t>13</w:t>
      </w:r>
      <w:r w:rsidRPr="00BD1408">
        <w:rPr>
          <w:rFonts w:asciiTheme="minorHAnsi" w:eastAsia="MS Mincho" w:hAnsiTheme="minorHAnsi" w:cstheme="minorHAnsi"/>
          <w:bCs/>
          <w:iCs/>
          <w:sz w:val="22"/>
          <w:szCs w:val="22"/>
        </w:rPr>
        <w:t xml:space="preserve">(1), e0191332. doi:10.1371/journal.pone.0191332 (Accessed 1/13/20). </w:t>
      </w:r>
    </w:p>
    <w:p w14:paraId="2174DED4" w14:textId="77777777" w:rsidR="00D507EE" w:rsidRPr="00BD1408" w:rsidRDefault="00380263"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24. Gregory, R. J., </w:t>
      </w:r>
      <w:proofErr w:type="spellStart"/>
      <w:r w:rsidRPr="00BD1408">
        <w:rPr>
          <w:rFonts w:asciiTheme="minorHAnsi" w:eastAsia="MS Mincho" w:hAnsiTheme="minorHAnsi" w:cstheme="minorHAnsi"/>
          <w:bCs/>
          <w:iCs/>
          <w:sz w:val="22"/>
          <w:szCs w:val="22"/>
        </w:rPr>
        <w:t>DeLucia-Deranja</w:t>
      </w:r>
      <w:proofErr w:type="spellEnd"/>
      <w:r w:rsidRPr="00BD1408">
        <w:rPr>
          <w:rFonts w:asciiTheme="minorHAnsi" w:eastAsia="MS Mincho" w:hAnsiTheme="minorHAnsi" w:cstheme="minorHAnsi"/>
          <w:bCs/>
          <w:iCs/>
          <w:sz w:val="22"/>
          <w:szCs w:val="22"/>
        </w:rPr>
        <w:t xml:space="preserve">, E., &amp; </w:t>
      </w:r>
      <w:proofErr w:type="spellStart"/>
      <w:r w:rsidRPr="00BD1408">
        <w:rPr>
          <w:rFonts w:asciiTheme="minorHAnsi" w:eastAsia="MS Mincho" w:hAnsiTheme="minorHAnsi" w:cstheme="minorHAnsi"/>
          <w:bCs/>
          <w:iCs/>
          <w:sz w:val="22"/>
          <w:szCs w:val="22"/>
        </w:rPr>
        <w:t>Mogle</w:t>
      </w:r>
      <w:proofErr w:type="spellEnd"/>
      <w:r w:rsidRPr="00BD1408">
        <w:rPr>
          <w:rFonts w:asciiTheme="minorHAnsi" w:eastAsia="MS Mincho" w:hAnsiTheme="minorHAnsi" w:cstheme="minorHAnsi"/>
          <w:bCs/>
          <w:iCs/>
          <w:sz w:val="22"/>
          <w:szCs w:val="22"/>
        </w:rPr>
        <w:t xml:space="preserve">, J. A. (2010). Dynamic Deconstructive Psychotherapy versus optimized community care for borderline personality disorder co-occurring with alcohol use disorders: A 30- month follow-up. Journal of Nervous and Mental Disease, 198(4), 292-298. (Accessed 1/14/20) </w:t>
      </w:r>
    </w:p>
    <w:p w14:paraId="2A288AF4" w14:textId="5FF52FA5" w:rsidR="001F494B" w:rsidRPr="00BD1408" w:rsidRDefault="001F494B"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25. Sieving, R. E., </w:t>
      </w:r>
      <w:proofErr w:type="spellStart"/>
      <w:r w:rsidRPr="00BD1408">
        <w:rPr>
          <w:rFonts w:asciiTheme="minorHAnsi" w:eastAsia="MS Mincho" w:hAnsiTheme="minorHAnsi" w:cstheme="minorHAnsi"/>
          <w:bCs/>
          <w:iCs/>
          <w:sz w:val="22"/>
          <w:szCs w:val="22"/>
        </w:rPr>
        <w:t>McRee</w:t>
      </w:r>
      <w:proofErr w:type="spellEnd"/>
      <w:r w:rsidRPr="00BD1408">
        <w:rPr>
          <w:rFonts w:asciiTheme="minorHAnsi" w:eastAsia="MS Mincho" w:hAnsiTheme="minorHAnsi" w:cstheme="minorHAnsi"/>
          <w:bCs/>
          <w:iCs/>
          <w:sz w:val="22"/>
          <w:szCs w:val="22"/>
        </w:rPr>
        <w:t xml:space="preserve">, A. L., McMorris, B. J., </w:t>
      </w:r>
      <w:proofErr w:type="spellStart"/>
      <w:r w:rsidRPr="00BD1408">
        <w:rPr>
          <w:rFonts w:asciiTheme="minorHAnsi" w:eastAsia="MS Mincho" w:hAnsiTheme="minorHAnsi" w:cstheme="minorHAnsi"/>
          <w:bCs/>
          <w:iCs/>
          <w:sz w:val="22"/>
          <w:szCs w:val="22"/>
        </w:rPr>
        <w:t>Shlafer</w:t>
      </w:r>
      <w:proofErr w:type="spellEnd"/>
      <w:r w:rsidRPr="00BD1408">
        <w:rPr>
          <w:rFonts w:asciiTheme="minorHAnsi" w:eastAsia="MS Mincho" w:hAnsiTheme="minorHAnsi" w:cstheme="minorHAnsi"/>
          <w:bCs/>
          <w:iCs/>
          <w:sz w:val="22"/>
          <w:szCs w:val="22"/>
        </w:rPr>
        <w:t xml:space="preserve">, R. J., Gower, A. L., Kapa, H. M., … Resnick, M. D. (2017). Youth-Adult </w:t>
      </w:r>
      <w:proofErr w:type="gramStart"/>
      <w:r w:rsidRPr="00BD1408">
        <w:rPr>
          <w:rFonts w:asciiTheme="minorHAnsi" w:eastAsia="MS Mincho" w:hAnsiTheme="minorHAnsi" w:cstheme="minorHAnsi"/>
          <w:bCs/>
          <w:iCs/>
          <w:sz w:val="22"/>
          <w:szCs w:val="22"/>
        </w:rPr>
        <w:t>Connectedness::</w:t>
      </w:r>
      <w:proofErr w:type="gramEnd"/>
      <w:r w:rsidRPr="00BD1408">
        <w:rPr>
          <w:rFonts w:asciiTheme="minorHAnsi" w:eastAsia="MS Mincho" w:hAnsiTheme="minorHAnsi" w:cstheme="minorHAnsi"/>
          <w:bCs/>
          <w:iCs/>
          <w:sz w:val="22"/>
          <w:szCs w:val="22"/>
        </w:rPr>
        <w:t xml:space="preserve"> A Key Protective Factor for Adolescent Health. </w:t>
      </w:r>
      <w:r w:rsidRPr="00BD1408">
        <w:rPr>
          <w:rFonts w:asciiTheme="minorHAnsi" w:eastAsia="MS Mincho" w:hAnsiTheme="minorHAnsi" w:cstheme="minorHAnsi"/>
          <w:bCs/>
          <w:i/>
          <w:iCs/>
          <w:sz w:val="22"/>
          <w:szCs w:val="22"/>
        </w:rPr>
        <w:t>American journal of preventive medicine</w:t>
      </w:r>
      <w:r w:rsidRPr="00BD1408">
        <w:rPr>
          <w:rFonts w:asciiTheme="minorHAnsi" w:eastAsia="MS Mincho" w:hAnsiTheme="minorHAnsi" w:cstheme="minorHAnsi"/>
          <w:bCs/>
          <w:iCs/>
          <w:sz w:val="22"/>
          <w:szCs w:val="22"/>
        </w:rPr>
        <w:t>, </w:t>
      </w:r>
      <w:r w:rsidRPr="00BD1408">
        <w:rPr>
          <w:rFonts w:asciiTheme="minorHAnsi" w:eastAsia="MS Mincho" w:hAnsiTheme="minorHAnsi" w:cstheme="minorHAnsi"/>
          <w:bCs/>
          <w:i/>
          <w:iCs/>
          <w:sz w:val="22"/>
          <w:szCs w:val="22"/>
        </w:rPr>
        <w:t>52</w:t>
      </w:r>
      <w:r w:rsidRPr="00BD1408">
        <w:rPr>
          <w:rFonts w:asciiTheme="minorHAnsi" w:eastAsia="MS Mincho" w:hAnsiTheme="minorHAnsi" w:cstheme="minorHAnsi"/>
          <w:bCs/>
          <w:iCs/>
          <w:sz w:val="22"/>
          <w:szCs w:val="22"/>
        </w:rPr>
        <w:t>(3 Suppl 3), S275–S278. doi:10.1016/j.amepre.2016.07.037 (Accessed 1/15/20)</w:t>
      </w:r>
    </w:p>
    <w:p w14:paraId="5C31A3B5" w14:textId="270ABD4A" w:rsidR="00D00F9E" w:rsidRPr="00BD1408" w:rsidRDefault="00D00F9E"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26. Jennings, P., </w:t>
      </w:r>
      <w:proofErr w:type="spellStart"/>
      <w:r w:rsidRPr="00BD1408">
        <w:rPr>
          <w:rFonts w:asciiTheme="minorHAnsi" w:eastAsia="MS Mincho" w:hAnsiTheme="minorHAnsi" w:cstheme="minorHAnsi"/>
          <w:bCs/>
          <w:iCs/>
          <w:sz w:val="22"/>
          <w:szCs w:val="22"/>
        </w:rPr>
        <w:t>Snowberg</w:t>
      </w:r>
      <w:proofErr w:type="spellEnd"/>
      <w:r w:rsidRPr="00BD1408">
        <w:rPr>
          <w:rFonts w:asciiTheme="minorHAnsi" w:eastAsia="MS Mincho" w:hAnsiTheme="minorHAnsi" w:cstheme="minorHAnsi"/>
          <w:bCs/>
          <w:iCs/>
          <w:sz w:val="22"/>
          <w:szCs w:val="22"/>
        </w:rPr>
        <w:t xml:space="preserve">, K., </w:t>
      </w:r>
      <w:proofErr w:type="spellStart"/>
      <w:r w:rsidRPr="00BD1408">
        <w:rPr>
          <w:rFonts w:asciiTheme="minorHAnsi" w:eastAsia="MS Mincho" w:hAnsiTheme="minorHAnsi" w:cstheme="minorHAnsi"/>
          <w:bCs/>
          <w:iCs/>
          <w:sz w:val="22"/>
          <w:szCs w:val="22"/>
        </w:rPr>
        <w:t>Coccia</w:t>
      </w:r>
      <w:proofErr w:type="spellEnd"/>
      <w:r w:rsidRPr="00BD1408">
        <w:rPr>
          <w:rFonts w:asciiTheme="minorHAnsi" w:eastAsia="MS Mincho" w:hAnsiTheme="minorHAnsi" w:cstheme="minorHAnsi"/>
          <w:bCs/>
          <w:iCs/>
          <w:sz w:val="22"/>
          <w:szCs w:val="22"/>
        </w:rPr>
        <w:t xml:space="preserve">, M., &amp; Greenberg, M. (2011) Improving Classroom Learning Environments by Cultivating Awareness and Resilience in Education (CARE): Results of Two Pilot Studies. </w:t>
      </w:r>
      <w:r w:rsidRPr="00BD1408">
        <w:rPr>
          <w:rFonts w:asciiTheme="minorHAnsi" w:eastAsia="MS Mincho" w:hAnsiTheme="minorHAnsi" w:cstheme="minorHAnsi"/>
          <w:bCs/>
          <w:i/>
          <w:sz w:val="22"/>
          <w:szCs w:val="22"/>
        </w:rPr>
        <w:t xml:space="preserve">Journal of Classroom Interaction, </w:t>
      </w:r>
      <w:r w:rsidRPr="00BD1408">
        <w:rPr>
          <w:rFonts w:asciiTheme="minorHAnsi" w:eastAsia="MS Mincho" w:hAnsiTheme="minorHAnsi" w:cstheme="minorHAnsi"/>
          <w:bCs/>
          <w:iCs/>
          <w:sz w:val="22"/>
          <w:szCs w:val="22"/>
        </w:rPr>
        <w:t>(46,1) 37-48. (Accessed 1/15/20)</w:t>
      </w:r>
    </w:p>
    <w:p w14:paraId="53C249CB" w14:textId="537CAFC7" w:rsidR="00862606" w:rsidRPr="00BD1408" w:rsidRDefault="00D00F9E"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27. Jennings, P. Brown, J., Davis, R., Frank, J., Doyle, S., Rasheed, D., DeWeese, A., </w:t>
      </w:r>
      <w:proofErr w:type="spellStart"/>
      <w:r w:rsidRPr="00BD1408">
        <w:rPr>
          <w:rFonts w:asciiTheme="minorHAnsi" w:eastAsia="MS Mincho" w:hAnsiTheme="minorHAnsi" w:cstheme="minorHAnsi"/>
          <w:bCs/>
          <w:iCs/>
          <w:sz w:val="22"/>
          <w:szCs w:val="22"/>
        </w:rPr>
        <w:t>Demauro</w:t>
      </w:r>
      <w:proofErr w:type="spellEnd"/>
      <w:r w:rsidRPr="00BD1408">
        <w:rPr>
          <w:rFonts w:asciiTheme="minorHAnsi" w:eastAsia="MS Mincho" w:hAnsiTheme="minorHAnsi" w:cstheme="minorHAnsi"/>
          <w:bCs/>
          <w:iCs/>
          <w:sz w:val="22"/>
          <w:szCs w:val="22"/>
        </w:rPr>
        <w:t xml:space="preserve">, A., Cham, H., &amp; Greenberg, M. (2017) Impacts of the CARE for Teachers Program on Teachers’ Social Emotional Competence and Classroom Interactions. </w:t>
      </w:r>
      <w:r w:rsidRPr="00BD1408">
        <w:rPr>
          <w:rFonts w:asciiTheme="minorHAnsi" w:eastAsia="MS Mincho" w:hAnsiTheme="minorHAnsi" w:cstheme="minorHAnsi"/>
          <w:bCs/>
          <w:i/>
          <w:sz w:val="22"/>
          <w:szCs w:val="22"/>
        </w:rPr>
        <w:t>Journal of Educational Psychology</w:t>
      </w:r>
      <w:r w:rsidRPr="00BD1408">
        <w:rPr>
          <w:rFonts w:asciiTheme="minorHAnsi" w:eastAsia="MS Mincho" w:hAnsiTheme="minorHAnsi" w:cstheme="minorHAnsi"/>
          <w:bCs/>
          <w:iCs/>
          <w:sz w:val="22"/>
          <w:szCs w:val="22"/>
        </w:rPr>
        <w:t xml:space="preserve">, (109, 7) 1010 – 1028. (Accessed 1/15/20) </w:t>
      </w:r>
    </w:p>
    <w:p w14:paraId="7170499F" w14:textId="5CAD76D9" w:rsidR="009B3936" w:rsidRPr="00BD1408" w:rsidRDefault="009B3936"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lastRenderedPageBreak/>
        <w:t xml:space="preserve">28. Kellam, S. G., Mackenzie, A. C., Brown, C. H., </w:t>
      </w:r>
      <w:proofErr w:type="spellStart"/>
      <w:r w:rsidRPr="00BD1408">
        <w:rPr>
          <w:rFonts w:asciiTheme="minorHAnsi" w:eastAsia="MS Mincho" w:hAnsiTheme="minorHAnsi" w:cstheme="minorHAnsi"/>
          <w:bCs/>
          <w:iCs/>
          <w:sz w:val="22"/>
          <w:szCs w:val="22"/>
        </w:rPr>
        <w:t>Poduska</w:t>
      </w:r>
      <w:proofErr w:type="spellEnd"/>
      <w:r w:rsidRPr="00BD1408">
        <w:rPr>
          <w:rFonts w:asciiTheme="minorHAnsi" w:eastAsia="MS Mincho" w:hAnsiTheme="minorHAnsi" w:cstheme="minorHAnsi"/>
          <w:bCs/>
          <w:iCs/>
          <w:sz w:val="22"/>
          <w:szCs w:val="22"/>
        </w:rPr>
        <w:t>, J. M., Wang, W., Petras, H., &amp; Wilcox, H. C. (2011). The good behavior game and the future of prevention and treatment. </w:t>
      </w:r>
      <w:r w:rsidRPr="00BD1408">
        <w:rPr>
          <w:rFonts w:asciiTheme="minorHAnsi" w:eastAsia="MS Mincho" w:hAnsiTheme="minorHAnsi" w:cstheme="minorHAnsi"/>
          <w:bCs/>
          <w:i/>
          <w:iCs/>
          <w:sz w:val="22"/>
          <w:szCs w:val="22"/>
        </w:rPr>
        <w:t>Addiction science &amp; clinical practice</w:t>
      </w:r>
      <w:r w:rsidRPr="00BD1408">
        <w:rPr>
          <w:rFonts w:asciiTheme="minorHAnsi" w:eastAsia="MS Mincho" w:hAnsiTheme="minorHAnsi" w:cstheme="minorHAnsi"/>
          <w:bCs/>
          <w:iCs/>
          <w:sz w:val="22"/>
          <w:szCs w:val="22"/>
        </w:rPr>
        <w:t>, </w:t>
      </w:r>
      <w:r w:rsidRPr="00BD1408">
        <w:rPr>
          <w:rFonts w:asciiTheme="minorHAnsi" w:eastAsia="MS Mincho" w:hAnsiTheme="minorHAnsi" w:cstheme="minorHAnsi"/>
          <w:bCs/>
          <w:i/>
          <w:iCs/>
          <w:sz w:val="22"/>
          <w:szCs w:val="22"/>
        </w:rPr>
        <w:t>6</w:t>
      </w:r>
      <w:r w:rsidRPr="00BD1408">
        <w:rPr>
          <w:rFonts w:asciiTheme="minorHAnsi" w:eastAsia="MS Mincho" w:hAnsiTheme="minorHAnsi" w:cstheme="minorHAnsi"/>
          <w:bCs/>
          <w:iCs/>
          <w:sz w:val="22"/>
          <w:szCs w:val="22"/>
        </w:rPr>
        <w:t>(1), 73–84. (Accessed 1/15/20)</w:t>
      </w:r>
    </w:p>
    <w:p w14:paraId="5F95D66C" w14:textId="537588A7" w:rsidR="005F3EF2" w:rsidRPr="00BD1408" w:rsidRDefault="00746561"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29. Davis, D., &amp; Hayes, J. (2012) What are the benefits of mindfulness? </w:t>
      </w:r>
      <w:r w:rsidR="00592C5E" w:rsidRPr="00BD1408">
        <w:rPr>
          <w:rFonts w:asciiTheme="minorHAnsi" w:eastAsia="MS Mincho" w:hAnsiTheme="minorHAnsi" w:cstheme="minorHAnsi"/>
          <w:bCs/>
          <w:iCs/>
          <w:sz w:val="22"/>
          <w:szCs w:val="22"/>
        </w:rPr>
        <w:t xml:space="preserve">A Practice Review of Psychotherapy-Related Research. </w:t>
      </w:r>
      <w:r w:rsidRPr="00BD1408">
        <w:rPr>
          <w:rFonts w:asciiTheme="minorHAnsi" w:eastAsia="MS Mincho" w:hAnsiTheme="minorHAnsi" w:cstheme="minorHAnsi"/>
          <w:bCs/>
          <w:iCs/>
          <w:sz w:val="22"/>
          <w:szCs w:val="22"/>
        </w:rPr>
        <w:t>American Psychological Association</w:t>
      </w:r>
      <w:r w:rsidR="00F166CC" w:rsidRPr="00BD1408">
        <w:rPr>
          <w:rFonts w:asciiTheme="minorHAnsi" w:eastAsia="MS Mincho" w:hAnsiTheme="minorHAnsi" w:cstheme="minorHAnsi"/>
          <w:bCs/>
          <w:iCs/>
          <w:sz w:val="22"/>
          <w:szCs w:val="22"/>
        </w:rPr>
        <w:t xml:space="preserve"> (43, 7) 64. (Accessed 1/13/20)</w:t>
      </w:r>
    </w:p>
    <w:p w14:paraId="228C6019" w14:textId="0334A9D4" w:rsidR="00592C5E" w:rsidRPr="00BD1408" w:rsidRDefault="00592C5E" w:rsidP="00BD1408">
      <w:pPr>
        <w:spacing w:after="120"/>
        <w:rPr>
          <w:rFonts w:asciiTheme="minorHAnsi" w:hAnsiTheme="minorHAnsi" w:cstheme="minorHAnsi"/>
          <w:sz w:val="22"/>
          <w:szCs w:val="22"/>
        </w:rPr>
      </w:pPr>
      <w:r w:rsidRPr="00BD1408">
        <w:rPr>
          <w:rFonts w:asciiTheme="minorHAnsi" w:eastAsia="MS Mincho" w:hAnsiTheme="minorHAnsi" w:cstheme="minorHAnsi"/>
          <w:bCs/>
          <w:iCs/>
          <w:sz w:val="22"/>
          <w:szCs w:val="22"/>
        </w:rPr>
        <w:t xml:space="preserve">30. </w:t>
      </w:r>
      <w:r w:rsidRPr="00BD1408">
        <w:rPr>
          <w:rFonts w:asciiTheme="minorHAnsi" w:hAnsiTheme="minorHAnsi" w:cstheme="minorHAnsi"/>
          <w:sz w:val="22"/>
          <w:szCs w:val="22"/>
        </w:rPr>
        <w:t xml:space="preserve">Ortner, C. N. M., </w:t>
      </w:r>
      <w:proofErr w:type="spellStart"/>
      <w:r w:rsidRPr="00BD1408">
        <w:rPr>
          <w:rFonts w:asciiTheme="minorHAnsi" w:hAnsiTheme="minorHAnsi" w:cstheme="minorHAnsi"/>
          <w:sz w:val="22"/>
          <w:szCs w:val="22"/>
        </w:rPr>
        <w:t>Kilner</w:t>
      </w:r>
      <w:proofErr w:type="spellEnd"/>
      <w:r w:rsidRPr="00BD1408">
        <w:rPr>
          <w:rFonts w:asciiTheme="minorHAnsi" w:hAnsiTheme="minorHAnsi" w:cstheme="minorHAnsi"/>
          <w:sz w:val="22"/>
          <w:szCs w:val="22"/>
        </w:rPr>
        <w:t xml:space="preserve">, S. J., &amp; </w:t>
      </w:r>
      <w:proofErr w:type="spellStart"/>
      <w:r w:rsidRPr="00BD1408">
        <w:rPr>
          <w:rFonts w:asciiTheme="minorHAnsi" w:hAnsiTheme="minorHAnsi" w:cstheme="minorHAnsi"/>
          <w:sz w:val="22"/>
          <w:szCs w:val="22"/>
        </w:rPr>
        <w:t>Zelazo</w:t>
      </w:r>
      <w:proofErr w:type="spellEnd"/>
      <w:r w:rsidRPr="00BD1408">
        <w:rPr>
          <w:rFonts w:asciiTheme="minorHAnsi" w:hAnsiTheme="minorHAnsi" w:cstheme="minorHAnsi"/>
          <w:sz w:val="22"/>
          <w:szCs w:val="22"/>
        </w:rPr>
        <w:t>, P. D. (2007). Mindfulness meditation and reduced emotional interference on a cognitive task. Motivation and Emotion, 31, 271–283. (Accessed 1/13/20)</w:t>
      </w:r>
    </w:p>
    <w:p w14:paraId="1F732470" w14:textId="5C72BC3C" w:rsidR="00333B77" w:rsidRPr="00BD1408" w:rsidRDefault="00333B77"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31. </w:t>
      </w:r>
      <w:proofErr w:type="spellStart"/>
      <w:r w:rsidRPr="00BD1408">
        <w:rPr>
          <w:rFonts w:asciiTheme="minorHAnsi" w:eastAsia="MS Mincho" w:hAnsiTheme="minorHAnsi" w:cstheme="minorHAnsi"/>
          <w:bCs/>
          <w:iCs/>
          <w:sz w:val="22"/>
          <w:szCs w:val="22"/>
        </w:rPr>
        <w:t>Roeser</w:t>
      </w:r>
      <w:proofErr w:type="spellEnd"/>
      <w:r w:rsidRPr="00BD1408">
        <w:rPr>
          <w:rFonts w:asciiTheme="minorHAnsi" w:eastAsia="MS Mincho" w:hAnsiTheme="minorHAnsi" w:cstheme="minorHAnsi"/>
          <w:bCs/>
          <w:iCs/>
          <w:sz w:val="22"/>
          <w:szCs w:val="22"/>
        </w:rPr>
        <w:t xml:space="preserve">, R., </w:t>
      </w:r>
      <w:proofErr w:type="spellStart"/>
      <w:r w:rsidRPr="00BD1408">
        <w:rPr>
          <w:rFonts w:asciiTheme="minorHAnsi" w:eastAsia="MS Mincho" w:hAnsiTheme="minorHAnsi" w:cstheme="minorHAnsi"/>
          <w:bCs/>
          <w:iCs/>
          <w:sz w:val="22"/>
          <w:szCs w:val="22"/>
        </w:rPr>
        <w:t>Schonert-</w:t>
      </w:r>
      <w:r w:rsidRPr="00BD1408">
        <w:rPr>
          <w:rFonts w:asciiTheme="minorHAnsi" w:eastAsia="MS Mincho" w:hAnsiTheme="minorHAnsi" w:cstheme="minorHAnsi"/>
          <w:bCs/>
          <w:iCs/>
          <w:sz w:val="22"/>
          <w:szCs w:val="22"/>
        </w:rPr>
        <w:softHyphen/>
        <w:t>Reichl</w:t>
      </w:r>
      <w:proofErr w:type="spellEnd"/>
      <w:r w:rsidRPr="00BD1408">
        <w:rPr>
          <w:rFonts w:asciiTheme="minorHAnsi" w:eastAsia="MS Mincho" w:hAnsiTheme="minorHAnsi" w:cstheme="minorHAnsi"/>
          <w:bCs/>
          <w:iCs/>
          <w:sz w:val="22"/>
          <w:szCs w:val="22"/>
        </w:rPr>
        <w:t>, K. A., Jha, A., Cullen, M., Wallace, L., Wilensky, R., … Harrison, J. (2013). Mindfulness training and reductions in teacher stress and burnout: Results from two randomized, waitlist-</w:t>
      </w:r>
      <w:r w:rsidRPr="00BD1408">
        <w:rPr>
          <w:rFonts w:asciiTheme="minorHAnsi" w:eastAsia="MS Mincho" w:hAnsiTheme="minorHAnsi" w:cstheme="minorHAnsi"/>
          <w:bCs/>
          <w:iCs/>
          <w:sz w:val="22"/>
          <w:szCs w:val="22"/>
        </w:rPr>
        <w:softHyphen/>
        <w:t>control field trials. </w:t>
      </w:r>
      <w:r w:rsidRPr="00BD1408">
        <w:rPr>
          <w:rFonts w:asciiTheme="minorHAnsi" w:eastAsia="MS Mincho" w:hAnsiTheme="minorHAnsi" w:cstheme="minorHAnsi"/>
          <w:bCs/>
          <w:i/>
          <w:iCs/>
          <w:sz w:val="22"/>
          <w:szCs w:val="22"/>
        </w:rPr>
        <w:t>Journal of Educational Psychology, 105</w:t>
      </w:r>
      <w:r w:rsidRPr="00BD1408">
        <w:rPr>
          <w:rFonts w:asciiTheme="minorHAnsi" w:eastAsia="MS Mincho" w:hAnsiTheme="minorHAnsi" w:cstheme="minorHAnsi"/>
          <w:bCs/>
          <w:iCs/>
          <w:sz w:val="22"/>
          <w:szCs w:val="22"/>
        </w:rPr>
        <w:t>(3), 787–804.</w:t>
      </w:r>
      <w:r w:rsidR="003E61B4" w:rsidRPr="003E61B4">
        <w:rPr>
          <w:rFonts w:asciiTheme="minorHAnsi" w:eastAsia="MS Mincho" w:hAnsiTheme="minorHAnsi" w:cstheme="minorHAnsi"/>
          <w:bCs/>
          <w:iCs/>
          <w:sz w:val="22"/>
          <w:szCs w:val="22"/>
        </w:rPr>
        <w:t xml:space="preserve"> </w:t>
      </w:r>
      <w:r w:rsidR="003E61B4" w:rsidRPr="00BD1408">
        <w:rPr>
          <w:rFonts w:asciiTheme="minorHAnsi" w:eastAsia="MS Mincho" w:hAnsiTheme="minorHAnsi" w:cstheme="minorHAnsi"/>
          <w:bCs/>
          <w:iCs/>
          <w:sz w:val="22"/>
          <w:szCs w:val="22"/>
        </w:rPr>
        <w:t>(Accessed 1/15/20)</w:t>
      </w:r>
    </w:p>
    <w:p w14:paraId="26BBA597" w14:textId="40A90153" w:rsidR="00333B77" w:rsidRPr="00BD1408" w:rsidRDefault="00333B77"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32. </w:t>
      </w:r>
      <w:proofErr w:type="spellStart"/>
      <w:r w:rsidRPr="00333B77">
        <w:rPr>
          <w:rFonts w:asciiTheme="minorHAnsi" w:eastAsia="MS Mincho" w:hAnsiTheme="minorHAnsi" w:cstheme="minorHAnsi"/>
          <w:bCs/>
          <w:iCs/>
          <w:sz w:val="22"/>
          <w:szCs w:val="22"/>
        </w:rPr>
        <w:t>Flook</w:t>
      </w:r>
      <w:proofErr w:type="spellEnd"/>
      <w:r w:rsidRPr="00333B77">
        <w:rPr>
          <w:rFonts w:asciiTheme="minorHAnsi" w:eastAsia="MS Mincho" w:hAnsiTheme="minorHAnsi" w:cstheme="minorHAnsi"/>
          <w:bCs/>
          <w:iCs/>
          <w:sz w:val="22"/>
          <w:szCs w:val="22"/>
        </w:rPr>
        <w:t>, L., Goldberg, S. B., Pinger, L., Bonus, K., &amp; Davidson, R. J. (2013). Mindfulness for teachers: A pilot study to assess effects on stress, burnout, and teaching efficacy. </w:t>
      </w:r>
      <w:r w:rsidRPr="00333B77">
        <w:rPr>
          <w:rFonts w:asciiTheme="minorHAnsi" w:eastAsia="MS Mincho" w:hAnsiTheme="minorHAnsi" w:cstheme="minorHAnsi"/>
          <w:bCs/>
          <w:i/>
          <w:iCs/>
          <w:sz w:val="22"/>
          <w:szCs w:val="22"/>
        </w:rPr>
        <w:t>Mind, Brain, and Education, 7</w:t>
      </w:r>
      <w:r w:rsidRPr="00333B77">
        <w:rPr>
          <w:rFonts w:asciiTheme="minorHAnsi" w:eastAsia="MS Mincho" w:hAnsiTheme="minorHAnsi" w:cstheme="minorHAnsi"/>
          <w:bCs/>
          <w:iCs/>
          <w:sz w:val="22"/>
          <w:szCs w:val="22"/>
        </w:rPr>
        <w:t>(3), 182–195.</w:t>
      </w:r>
      <w:r w:rsidR="003E61B4" w:rsidRPr="003E61B4">
        <w:rPr>
          <w:rFonts w:asciiTheme="minorHAnsi" w:eastAsia="MS Mincho" w:hAnsiTheme="minorHAnsi" w:cstheme="minorHAnsi"/>
          <w:bCs/>
          <w:iCs/>
          <w:sz w:val="22"/>
          <w:szCs w:val="22"/>
        </w:rPr>
        <w:t xml:space="preserve"> </w:t>
      </w:r>
      <w:r w:rsidR="003E61B4" w:rsidRPr="00BD1408">
        <w:rPr>
          <w:rFonts w:asciiTheme="minorHAnsi" w:eastAsia="MS Mincho" w:hAnsiTheme="minorHAnsi" w:cstheme="minorHAnsi"/>
          <w:bCs/>
          <w:iCs/>
          <w:sz w:val="22"/>
          <w:szCs w:val="22"/>
        </w:rPr>
        <w:t>(Accessed 1/15/20)</w:t>
      </w:r>
    </w:p>
    <w:p w14:paraId="46284966" w14:textId="7D201605" w:rsidR="0011239A" w:rsidRPr="00BD1408" w:rsidRDefault="0011239A"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33. Napoli, M., </w:t>
      </w:r>
      <w:proofErr w:type="spellStart"/>
      <w:r w:rsidRPr="00BD1408">
        <w:rPr>
          <w:rFonts w:asciiTheme="minorHAnsi" w:eastAsia="MS Mincho" w:hAnsiTheme="minorHAnsi" w:cstheme="minorHAnsi"/>
          <w:bCs/>
          <w:iCs/>
          <w:sz w:val="22"/>
          <w:szCs w:val="22"/>
        </w:rPr>
        <w:t>Krech</w:t>
      </w:r>
      <w:proofErr w:type="spellEnd"/>
      <w:r w:rsidRPr="00BD1408">
        <w:rPr>
          <w:rFonts w:asciiTheme="minorHAnsi" w:eastAsia="MS Mincho" w:hAnsiTheme="minorHAnsi" w:cstheme="minorHAnsi"/>
          <w:bCs/>
          <w:iCs/>
          <w:sz w:val="22"/>
          <w:szCs w:val="22"/>
        </w:rPr>
        <w:t>, P. R., &amp; Holley, L. C. (2005). Mindfulness Training for Elementary School Students. </w:t>
      </w:r>
      <w:r w:rsidRPr="00BD1408">
        <w:rPr>
          <w:rFonts w:asciiTheme="minorHAnsi" w:eastAsia="MS Mincho" w:hAnsiTheme="minorHAnsi" w:cstheme="minorHAnsi"/>
          <w:bCs/>
          <w:i/>
          <w:iCs/>
          <w:sz w:val="22"/>
          <w:szCs w:val="22"/>
        </w:rPr>
        <w:t>Journal of Applied School Psychology, 21</w:t>
      </w:r>
      <w:r w:rsidRPr="00BD1408">
        <w:rPr>
          <w:rFonts w:asciiTheme="minorHAnsi" w:eastAsia="MS Mincho" w:hAnsiTheme="minorHAnsi" w:cstheme="minorHAnsi"/>
          <w:bCs/>
          <w:iCs/>
          <w:sz w:val="22"/>
          <w:szCs w:val="22"/>
        </w:rPr>
        <w:t>(1), 99–125.</w:t>
      </w:r>
      <w:r w:rsidR="003E61B4" w:rsidRPr="003E61B4">
        <w:rPr>
          <w:rFonts w:asciiTheme="minorHAnsi" w:eastAsia="MS Mincho" w:hAnsiTheme="minorHAnsi" w:cstheme="minorHAnsi"/>
          <w:bCs/>
          <w:iCs/>
          <w:sz w:val="22"/>
          <w:szCs w:val="22"/>
        </w:rPr>
        <w:t xml:space="preserve"> </w:t>
      </w:r>
      <w:r w:rsidR="003E61B4" w:rsidRPr="00BD1408">
        <w:rPr>
          <w:rFonts w:asciiTheme="minorHAnsi" w:eastAsia="MS Mincho" w:hAnsiTheme="minorHAnsi" w:cstheme="minorHAnsi"/>
          <w:bCs/>
          <w:iCs/>
          <w:sz w:val="22"/>
          <w:szCs w:val="22"/>
        </w:rPr>
        <w:t>(Accessed 1/15/20)</w:t>
      </w:r>
    </w:p>
    <w:p w14:paraId="4F111392" w14:textId="5232352E" w:rsidR="00BD1408" w:rsidRPr="00BD1408" w:rsidRDefault="0011239A"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34. </w:t>
      </w:r>
      <w:proofErr w:type="spellStart"/>
      <w:r w:rsidRPr="0011239A">
        <w:rPr>
          <w:rFonts w:asciiTheme="minorHAnsi" w:eastAsia="MS Mincho" w:hAnsiTheme="minorHAnsi" w:cstheme="minorHAnsi"/>
          <w:bCs/>
          <w:iCs/>
          <w:sz w:val="22"/>
          <w:szCs w:val="22"/>
        </w:rPr>
        <w:t>Schonert-Reichl</w:t>
      </w:r>
      <w:proofErr w:type="spellEnd"/>
      <w:r w:rsidRPr="0011239A">
        <w:rPr>
          <w:rFonts w:asciiTheme="minorHAnsi" w:eastAsia="MS Mincho" w:hAnsiTheme="minorHAnsi" w:cstheme="minorHAnsi"/>
          <w:bCs/>
          <w:iCs/>
          <w:sz w:val="22"/>
          <w:szCs w:val="22"/>
        </w:rPr>
        <w:t xml:space="preserve">, K. A., </w:t>
      </w:r>
      <w:proofErr w:type="spellStart"/>
      <w:r w:rsidRPr="0011239A">
        <w:rPr>
          <w:rFonts w:asciiTheme="minorHAnsi" w:eastAsia="MS Mincho" w:hAnsiTheme="minorHAnsi" w:cstheme="minorHAnsi"/>
          <w:bCs/>
          <w:iCs/>
          <w:sz w:val="22"/>
          <w:szCs w:val="22"/>
        </w:rPr>
        <w:t>Oberle</w:t>
      </w:r>
      <w:proofErr w:type="spellEnd"/>
      <w:r w:rsidRPr="0011239A">
        <w:rPr>
          <w:rFonts w:asciiTheme="minorHAnsi" w:eastAsia="MS Mincho" w:hAnsiTheme="minorHAnsi" w:cstheme="minorHAnsi"/>
          <w:bCs/>
          <w:iCs/>
          <w:sz w:val="22"/>
          <w:szCs w:val="22"/>
        </w:rPr>
        <w:t>, E., Lawlor, M. S., Abbott, D., Thomson, K., Oberlander, T. F., &amp; Diamond, A. (2015). Enhancing cognitive and social–emotional development through a simple-to-administer mindfulness-based school program for elementary school children: A randomized controlled trial. </w:t>
      </w:r>
      <w:r w:rsidRPr="0011239A">
        <w:rPr>
          <w:rFonts w:asciiTheme="minorHAnsi" w:eastAsia="MS Mincho" w:hAnsiTheme="minorHAnsi" w:cstheme="minorHAnsi"/>
          <w:bCs/>
          <w:i/>
          <w:iCs/>
          <w:sz w:val="22"/>
          <w:szCs w:val="22"/>
        </w:rPr>
        <w:t>Developmental Psychology, 51</w:t>
      </w:r>
      <w:r w:rsidRPr="0011239A">
        <w:rPr>
          <w:rFonts w:asciiTheme="minorHAnsi" w:eastAsia="MS Mincho" w:hAnsiTheme="minorHAnsi" w:cstheme="minorHAnsi"/>
          <w:bCs/>
          <w:iCs/>
          <w:sz w:val="22"/>
          <w:szCs w:val="22"/>
        </w:rPr>
        <w:t>(1), 52-66.</w:t>
      </w:r>
      <w:r w:rsidR="003E61B4" w:rsidRPr="003E61B4">
        <w:rPr>
          <w:rFonts w:asciiTheme="minorHAnsi" w:eastAsia="MS Mincho" w:hAnsiTheme="minorHAnsi" w:cstheme="minorHAnsi"/>
          <w:bCs/>
          <w:iCs/>
          <w:sz w:val="22"/>
          <w:szCs w:val="22"/>
        </w:rPr>
        <w:t xml:space="preserve"> </w:t>
      </w:r>
      <w:r w:rsidR="003E61B4" w:rsidRPr="00BD1408">
        <w:rPr>
          <w:rFonts w:asciiTheme="minorHAnsi" w:eastAsia="MS Mincho" w:hAnsiTheme="minorHAnsi" w:cstheme="minorHAnsi"/>
          <w:bCs/>
          <w:iCs/>
          <w:sz w:val="22"/>
          <w:szCs w:val="22"/>
        </w:rPr>
        <w:t>(Accessed 1/15/20)</w:t>
      </w:r>
    </w:p>
    <w:p w14:paraId="451AE091" w14:textId="6BD49CD0" w:rsidR="00A503E7" w:rsidRPr="00BD1408" w:rsidRDefault="0011239A"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35</w:t>
      </w:r>
      <w:r w:rsidRPr="0011239A">
        <w:rPr>
          <w:rFonts w:asciiTheme="minorHAnsi" w:eastAsia="MS Mincho" w:hAnsiTheme="minorHAnsi" w:cstheme="minorHAnsi"/>
          <w:bCs/>
          <w:iCs/>
          <w:sz w:val="22"/>
          <w:szCs w:val="22"/>
        </w:rPr>
        <w:t xml:space="preserve"> Metz, S. M., Frank, J. L., </w:t>
      </w:r>
      <w:proofErr w:type="spellStart"/>
      <w:r w:rsidRPr="0011239A">
        <w:rPr>
          <w:rFonts w:asciiTheme="minorHAnsi" w:eastAsia="MS Mincho" w:hAnsiTheme="minorHAnsi" w:cstheme="minorHAnsi"/>
          <w:bCs/>
          <w:iCs/>
          <w:sz w:val="22"/>
          <w:szCs w:val="22"/>
        </w:rPr>
        <w:t>Reibel</w:t>
      </w:r>
      <w:proofErr w:type="spellEnd"/>
      <w:r w:rsidRPr="0011239A">
        <w:rPr>
          <w:rFonts w:asciiTheme="minorHAnsi" w:eastAsia="MS Mincho" w:hAnsiTheme="minorHAnsi" w:cstheme="minorHAnsi"/>
          <w:bCs/>
          <w:iCs/>
          <w:sz w:val="22"/>
          <w:szCs w:val="22"/>
        </w:rPr>
        <w:t>, D., Cantrell, T., Sanders, R., &amp; Broderick, P. C. (2013). The effectiveness of the learning to BREATHE program on adolescent emotion regulation. </w:t>
      </w:r>
      <w:r w:rsidRPr="0011239A">
        <w:rPr>
          <w:rFonts w:asciiTheme="minorHAnsi" w:eastAsia="MS Mincho" w:hAnsiTheme="minorHAnsi" w:cstheme="minorHAnsi"/>
          <w:bCs/>
          <w:i/>
          <w:iCs/>
          <w:sz w:val="22"/>
          <w:szCs w:val="22"/>
        </w:rPr>
        <w:t>Research in Human Development, 10</w:t>
      </w:r>
      <w:r w:rsidRPr="0011239A">
        <w:rPr>
          <w:rFonts w:asciiTheme="minorHAnsi" w:eastAsia="MS Mincho" w:hAnsiTheme="minorHAnsi" w:cstheme="minorHAnsi"/>
          <w:bCs/>
          <w:iCs/>
          <w:sz w:val="22"/>
          <w:szCs w:val="22"/>
        </w:rPr>
        <w:t>(3), 252–272</w:t>
      </w:r>
      <w:r w:rsidR="003E61B4">
        <w:rPr>
          <w:rFonts w:asciiTheme="minorHAnsi" w:eastAsia="MS Mincho" w:hAnsiTheme="minorHAnsi" w:cstheme="minorHAnsi"/>
          <w:bCs/>
          <w:iCs/>
          <w:sz w:val="22"/>
          <w:szCs w:val="22"/>
        </w:rPr>
        <w:t xml:space="preserve">. </w:t>
      </w:r>
      <w:r w:rsidR="003E61B4" w:rsidRPr="00BD1408">
        <w:rPr>
          <w:rFonts w:asciiTheme="minorHAnsi" w:eastAsia="MS Mincho" w:hAnsiTheme="minorHAnsi" w:cstheme="minorHAnsi"/>
          <w:bCs/>
          <w:iCs/>
          <w:sz w:val="22"/>
          <w:szCs w:val="22"/>
        </w:rPr>
        <w:t>(Accessed 1/15/20)</w:t>
      </w:r>
    </w:p>
    <w:p w14:paraId="4C50FB81" w14:textId="09513E64" w:rsidR="00BD1408" w:rsidRPr="00BD1408" w:rsidRDefault="00BD1408"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36. Broderick, P.C. &amp; Metz, S. (2009). Learning to BREATHE: A pilot trial of a mindfulness curriculum for adolescents. Advances in School Mental Health, 2, 36-46.</w:t>
      </w:r>
      <w:r w:rsidR="003E61B4" w:rsidRPr="003E61B4">
        <w:rPr>
          <w:rFonts w:asciiTheme="minorHAnsi" w:eastAsia="MS Mincho" w:hAnsiTheme="minorHAnsi" w:cstheme="minorHAnsi"/>
          <w:bCs/>
          <w:iCs/>
          <w:sz w:val="22"/>
          <w:szCs w:val="22"/>
        </w:rPr>
        <w:t xml:space="preserve"> </w:t>
      </w:r>
      <w:r w:rsidR="003E61B4" w:rsidRPr="00BD1408">
        <w:rPr>
          <w:rFonts w:asciiTheme="minorHAnsi" w:eastAsia="MS Mincho" w:hAnsiTheme="minorHAnsi" w:cstheme="minorHAnsi"/>
          <w:bCs/>
          <w:iCs/>
          <w:sz w:val="22"/>
          <w:szCs w:val="22"/>
        </w:rPr>
        <w:t>(Accessed 1/15/20)</w:t>
      </w:r>
    </w:p>
    <w:p w14:paraId="74CA494C" w14:textId="1E22CD3E" w:rsidR="002309D4" w:rsidRPr="00BD1408" w:rsidRDefault="00BD1408" w:rsidP="00BD1408">
      <w:pPr>
        <w:spacing w:after="120"/>
        <w:rPr>
          <w:rFonts w:asciiTheme="minorHAnsi" w:eastAsia="MS Mincho" w:hAnsiTheme="minorHAnsi" w:cstheme="minorHAnsi"/>
          <w:bCs/>
          <w:iCs/>
          <w:sz w:val="22"/>
          <w:szCs w:val="22"/>
        </w:rPr>
      </w:pPr>
      <w:r w:rsidRPr="00BD1408">
        <w:rPr>
          <w:rFonts w:asciiTheme="minorHAnsi" w:eastAsia="MS Mincho" w:hAnsiTheme="minorHAnsi" w:cstheme="minorHAnsi"/>
          <w:bCs/>
          <w:iCs/>
          <w:sz w:val="22"/>
          <w:szCs w:val="22"/>
        </w:rPr>
        <w:t xml:space="preserve">37.  </w:t>
      </w:r>
      <w:proofErr w:type="spellStart"/>
      <w:r w:rsidRPr="00BD1408">
        <w:rPr>
          <w:rFonts w:asciiTheme="minorHAnsi" w:eastAsia="MS Mincho" w:hAnsiTheme="minorHAnsi" w:cstheme="minorHAnsi"/>
          <w:bCs/>
          <w:iCs/>
          <w:sz w:val="22"/>
          <w:szCs w:val="22"/>
        </w:rPr>
        <w:t>Dvorakova</w:t>
      </w:r>
      <w:proofErr w:type="spellEnd"/>
      <w:r w:rsidRPr="00BD1408">
        <w:rPr>
          <w:rFonts w:asciiTheme="minorHAnsi" w:eastAsia="MS Mincho" w:hAnsiTheme="minorHAnsi" w:cstheme="minorHAnsi"/>
          <w:bCs/>
          <w:iCs/>
          <w:sz w:val="22"/>
          <w:szCs w:val="22"/>
        </w:rPr>
        <w:t xml:space="preserve">, K., Kishida, M., </w:t>
      </w:r>
      <w:proofErr w:type="spellStart"/>
      <w:r w:rsidRPr="00BD1408">
        <w:rPr>
          <w:rFonts w:asciiTheme="minorHAnsi" w:eastAsia="MS Mincho" w:hAnsiTheme="minorHAnsi" w:cstheme="minorHAnsi"/>
          <w:bCs/>
          <w:iCs/>
          <w:sz w:val="22"/>
          <w:szCs w:val="22"/>
        </w:rPr>
        <w:t>Elavsky</w:t>
      </w:r>
      <w:proofErr w:type="spellEnd"/>
      <w:r w:rsidRPr="00BD1408">
        <w:rPr>
          <w:rFonts w:asciiTheme="minorHAnsi" w:eastAsia="MS Mincho" w:hAnsiTheme="minorHAnsi" w:cstheme="minorHAnsi"/>
          <w:bCs/>
          <w:iCs/>
          <w:sz w:val="22"/>
          <w:szCs w:val="22"/>
        </w:rPr>
        <w:t xml:space="preserve">, S., </w:t>
      </w:r>
      <w:proofErr w:type="gramStart"/>
      <w:r w:rsidRPr="00BD1408">
        <w:rPr>
          <w:rFonts w:asciiTheme="minorHAnsi" w:eastAsia="MS Mincho" w:hAnsiTheme="minorHAnsi" w:cstheme="minorHAnsi"/>
          <w:bCs/>
          <w:iCs/>
          <w:sz w:val="22"/>
          <w:szCs w:val="22"/>
        </w:rPr>
        <w:t>Li,,</w:t>
      </w:r>
      <w:proofErr w:type="gramEnd"/>
      <w:r w:rsidRPr="00BD1408">
        <w:rPr>
          <w:rFonts w:asciiTheme="minorHAnsi" w:eastAsia="MS Mincho" w:hAnsiTheme="minorHAnsi" w:cstheme="minorHAnsi"/>
          <w:bCs/>
          <w:iCs/>
          <w:sz w:val="22"/>
          <w:szCs w:val="22"/>
        </w:rPr>
        <w:t xml:space="preserve"> J. Broderick, P.C., </w:t>
      </w:r>
      <w:proofErr w:type="spellStart"/>
      <w:r w:rsidRPr="00BD1408">
        <w:rPr>
          <w:rFonts w:asciiTheme="minorHAnsi" w:eastAsia="MS Mincho" w:hAnsiTheme="minorHAnsi" w:cstheme="minorHAnsi"/>
          <w:bCs/>
          <w:iCs/>
          <w:sz w:val="22"/>
          <w:szCs w:val="22"/>
        </w:rPr>
        <w:t>Agrusti</w:t>
      </w:r>
      <w:proofErr w:type="spellEnd"/>
      <w:r w:rsidRPr="00BD1408">
        <w:rPr>
          <w:rFonts w:asciiTheme="minorHAnsi" w:eastAsia="MS Mincho" w:hAnsiTheme="minorHAnsi" w:cstheme="minorHAnsi"/>
          <w:bCs/>
          <w:iCs/>
          <w:sz w:val="22"/>
          <w:szCs w:val="22"/>
        </w:rPr>
        <w:t>, M.R. &amp; Mark T. Greenberg. (2017). Promoting healthy transition to college through mindfulness training with 1st year college students: Pilot randomized controlled trial. Journal of American College Health, 64, 259-267.</w:t>
      </w:r>
      <w:r w:rsidR="003E61B4">
        <w:rPr>
          <w:rFonts w:asciiTheme="minorHAnsi" w:eastAsia="MS Mincho" w:hAnsiTheme="minorHAnsi" w:cstheme="minorHAnsi"/>
          <w:bCs/>
          <w:iCs/>
          <w:sz w:val="22"/>
          <w:szCs w:val="22"/>
        </w:rPr>
        <w:t xml:space="preserve"> </w:t>
      </w:r>
      <w:r w:rsidR="003E61B4" w:rsidRPr="00BD1408">
        <w:rPr>
          <w:rFonts w:asciiTheme="minorHAnsi" w:eastAsia="MS Mincho" w:hAnsiTheme="minorHAnsi" w:cstheme="minorHAnsi"/>
          <w:bCs/>
          <w:iCs/>
          <w:sz w:val="22"/>
          <w:szCs w:val="22"/>
        </w:rPr>
        <w:t>(Accessed 1/15/20)</w:t>
      </w:r>
    </w:p>
    <w:p w14:paraId="66B727F4" w14:textId="05F68F52" w:rsidR="000E67BF" w:rsidRPr="000E67BF" w:rsidRDefault="000E67BF" w:rsidP="000E67BF">
      <w:pPr>
        <w:spacing w:after="120"/>
        <w:rPr>
          <w:rFonts w:asciiTheme="minorHAnsi" w:eastAsia="MS Mincho" w:hAnsiTheme="minorHAnsi" w:cstheme="minorHAnsi"/>
          <w:bCs/>
          <w:iCs/>
          <w:sz w:val="22"/>
          <w:szCs w:val="22"/>
        </w:rPr>
      </w:pPr>
      <w:r>
        <w:rPr>
          <w:rFonts w:asciiTheme="minorHAnsi" w:eastAsia="MS Mincho" w:hAnsiTheme="minorHAnsi" w:cstheme="minorHAnsi"/>
          <w:bCs/>
          <w:iCs/>
          <w:sz w:val="22"/>
          <w:szCs w:val="22"/>
        </w:rPr>
        <w:t xml:space="preserve">38. </w:t>
      </w:r>
      <w:r w:rsidRPr="000E67BF">
        <w:rPr>
          <w:rFonts w:asciiTheme="minorHAnsi" w:eastAsia="MS Mincho" w:hAnsiTheme="minorHAnsi" w:cstheme="minorHAnsi"/>
          <w:bCs/>
          <w:iCs/>
          <w:sz w:val="22"/>
          <w:szCs w:val="22"/>
        </w:rPr>
        <w:t>Farrell AD, Mays S, Bettencourt A, Erwin EH, Vulin-Reynolds M, &amp; Allison KW (2010). Environmental influences on fighting versus nonviolent behavior in peer situations: A qualitative study with urban African American adolescents. American Journal of Community Psychology, 46(1–2), 19–35.</w:t>
      </w:r>
      <w:r w:rsidR="003E61B4" w:rsidRPr="003E61B4">
        <w:rPr>
          <w:rFonts w:asciiTheme="minorHAnsi" w:eastAsia="MS Mincho" w:hAnsiTheme="minorHAnsi" w:cstheme="minorHAnsi"/>
          <w:bCs/>
          <w:iCs/>
          <w:sz w:val="22"/>
          <w:szCs w:val="22"/>
        </w:rPr>
        <w:t xml:space="preserve"> </w:t>
      </w:r>
      <w:r w:rsidR="003E61B4" w:rsidRPr="00BD1408">
        <w:rPr>
          <w:rFonts w:asciiTheme="minorHAnsi" w:eastAsia="MS Mincho" w:hAnsiTheme="minorHAnsi" w:cstheme="minorHAnsi"/>
          <w:bCs/>
          <w:iCs/>
          <w:sz w:val="22"/>
          <w:szCs w:val="22"/>
        </w:rPr>
        <w:t>(Accessed 1/15/20)</w:t>
      </w:r>
    </w:p>
    <w:p w14:paraId="5EB0294E" w14:textId="09CA13BB" w:rsidR="00BE0B58" w:rsidRPr="00BE0B58" w:rsidRDefault="00BE0B58" w:rsidP="00BE0B58">
      <w:pPr>
        <w:spacing w:after="120"/>
        <w:rPr>
          <w:rFonts w:asciiTheme="minorHAnsi" w:eastAsia="MS Mincho" w:hAnsiTheme="minorHAnsi" w:cstheme="minorHAnsi"/>
          <w:bCs/>
          <w:iCs/>
          <w:sz w:val="22"/>
          <w:szCs w:val="22"/>
        </w:rPr>
      </w:pPr>
      <w:r>
        <w:rPr>
          <w:rFonts w:asciiTheme="minorHAnsi" w:eastAsia="MS Mincho" w:hAnsiTheme="minorHAnsi" w:cstheme="minorHAnsi"/>
          <w:bCs/>
          <w:iCs/>
          <w:sz w:val="22"/>
          <w:szCs w:val="22"/>
        </w:rPr>
        <w:t xml:space="preserve">39. </w:t>
      </w:r>
      <w:r w:rsidRPr="00BE0B58">
        <w:rPr>
          <w:rFonts w:asciiTheme="minorHAnsi" w:eastAsia="MS Mincho" w:hAnsiTheme="minorHAnsi" w:cstheme="minorHAnsi"/>
          <w:bCs/>
          <w:iCs/>
          <w:sz w:val="22"/>
          <w:szCs w:val="22"/>
        </w:rPr>
        <w:t>Day RD, &amp; Padilla-Walker LM (2009). Mother and father connectedness and involvement during early adolescence. Journal of Family Psychology, 23(6), 900–904.</w:t>
      </w:r>
      <w:r w:rsidR="003E61B4" w:rsidRPr="003E61B4">
        <w:rPr>
          <w:rFonts w:asciiTheme="minorHAnsi" w:eastAsia="MS Mincho" w:hAnsiTheme="minorHAnsi" w:cstheme="minorHAnsi"/>
          <w:bCs/>
          <w:iCs/>
          <w:sz w:val="22"/>
          <w:szCs w:val="22"/>
        </w:rPr>
        <w:t xml:space="preserve"> </w:t>
      </w:r>
      <w:r w:rsidR="003E61B4" w:rsidRPr="00BD1408">
        <w:rPr>
          <w:rFonts w:asciiTheme="minorHAnsi" w:eastAsia="MS Mincho" w:hAnsiTheme="minorHAnsi" w:cstheme="minorHAnsi"/>
          <w:bCs/>
          <w:iCs/>
          <w:sz w:val="22"/>
          <w:szCs w:val="22"/>
        </w:rPr>
        <w:t>(Accessed 1/1</w:t>
      </w:r>
      <w:r w:rsidR="003E61B4">
        <w:rPr>
          <w:rFonts w:asciiTheme="minorHAnsi" w:eastAsia="MS Mincho" w:hAnsiTheme="minorHAnsi" w:cstheme="minorHAnsi"/>
          <w:bCs/>
          <w:iCs/>
          <w:sz w:val="22"/>
          <w:szCs w:val="22"/>
        </w:rPr>
        <w:t>6</w:t>
      </w:r>
      <w:r w:rsidR="003E61B4" w:rsidRPr="00BD1408">
        <w:rPr>
          <w:rFonts w:asciiTheme="minorHAnsi" w:eastAsia="MS Mincho" w:hAnsiTheme="minorHAnsi" w:cstheme="minorHAnsi"/>
          <w:bCs/>
          <w:iCs/>
          <w:sz w:val="22"/>
          <w:szCs w:val="22"/>
        </w:rPr>
        <w:t>/20)</w:t>
      </w:r>
    </w:p>
    <w:p w14:paraId="1FFF952A" w14:textId="0F3C02C5" w:rsidR="00E6526C" w:rsidRDefault="00E6526C" w:rsidP="00E6526C">
      <w:pPr>
        <w:spacing w:after="120"/>
        <w:rPr>
          <w:rFonts w:asciiTheme="minorHAnsi" w:eastAsia="MS Mincho" w:hAnsiTheme="minorHAnsi" w:cstheme="minorHAnsi"/>
          <w:bCs/>
          <w:iCs/>
          <w:sz w:val="22"/>
          <w:szCs w:val="22"/>
        </w:rPr>
      </w:pPr>
      <w:r>
        <w:rPr>
          <w:rFonts w:asciiTheme="minorHAnsi" w:eastAsia="MS Mincho" w:hAnsiTheme="minorHAnsi" w:cstheme="minorHAnsi"/>
          <w:bCs/>
          <w:iCs/>
          <w:sz w:val="22"/>
          <w:szCs w:val="22"/>
        </w:rPr>
        <w:t xml:space="preserve">40. </w:t>
      </w:r>
      <w:proofErr w:type="spellStart"/>
      <w:r w:rsidRPr="00E6526C">
        <w:rPr>
          <w:rFonts w:asciiTheme="minorHAnsi" w:eastAsia="MS Mincho" w:hAnsiTheme="minorHAnsi" w:cstheme="minorHAnsi"/>
          <w:bCs/>
          <w:iCs/>
          <w:sz w:val="22"/>
          <w:szCs w:val="22"/>
        </w:rPr>
        <w:t>Borowsky</w:t>
      </w:r>
      <w:proofErr w:type="spellEnd"/>
      <w:r w:rsidRPr="00E6526C">
        <w:rPr>
          <w:rFonts w:asciiTheme="minorHAnsi" w:eastAsia="MS Mincho" w:hAnsiTheme="minorHAnsi" w:cstheme="minorHAnsi"/>
          <w:bCs/>
          <w:iCs/>
          <w:sz w:val="22"/>
          <w:szCs w:val="22"/>
        </w:rPr>
        <w:t xml:space="preserve"> IW, Ireland M, &amp; Resnick MD (2001). Adolescent suicide attempts: Risks and protectors. Pediatrics, 107(3), 485–493</w:t>
      </w:r>
      <w:r w:rsidR="003E61B4">
        <w:rPr>
          <w:rFonts w:asciiTheme="minorHAnsi" w:eastAsia="MS Mincho" w:hAnsiTheme="minorHAnsi" w:cstheme="minorHAnsi"/>
          <w:bCs/>
          <w:iCs/>
          <w:sz w:val="22"/>
          <w:szCs w:val="22"/>
        </w:rPr>
        <w:t xml:space="preserve">. </w:t>
      </w:r>
      <w:r w:rsidR="003E61B4" w:rsidRPr="00BD1408">
        <w:rPr>
          <w:rFonts w:asciiTheme="minorHAnsi" w:eastAsia="MS Mincho" w:hAnsiTheme="minorHAnsi" w:cstheme="minorHAnsi"/>
          <w:bCs/>
          <w:iCs/>
          <w:sz w:val="22"/>
          <w:szCs w:val="22"/>
        </w:rPr>
        <w:t>(Accessed 1/1</w:t>
      </w:r>
      <w:r w:rsidR="003E61B4">
        <w:rPr>
          <w:rFonts w:asciiTheme="minorHAnsi" w:eastAsia="MS Mincho" w:hAnsiTheme="minorHAnsi" w:cstheme="minorHAnsi"/>
          <w:bCs/>
          <w:iCs/>
          <w:sz w:val="22"/>
          <w:szCs w:val="22"/>
        </w:rPr>
        <w:t>6</w:t>
      </w:r>
      <w:r w:rsidR="003E61B4" w:rsidRPr="00BD1408">
        <w:rPr>
          <w:rFonts w:asciiTheme="minorHAnsi" w:eastAsia="MS Mincho" w:hAnsiTheme="minorHAnsi" w:cstheme="minorHAnsi"/>
          <w:bCs/>
          <w:iCs/>
          <w:sz w:val="22"/>
          <w:szCs w:val="22"/>
        </w:rPr>
        <w:t>/20)</w:t>
      </w:r>
    </w:p>
    <w:p w14:paraId="1E238C4C" w14:textId="0A441D02" w:rsidR="007F6FB0" w:rsidRPr="007F6FB0" w:rsidRDefault="007F6FB0" w:rsidP="007F6FB0">
      <w:pPr>
        <w:spacing w:after="120"/>
        <w:rPr>
          <w:rFonts w:asciiTheme="minorHAnsi" w:eastAsia="MS Mincho" w:hAnsiTheme="minorHAnsi" w:cstheme="minorHAnsi"/>
          <w:bCs/>
          <w:iCs/>
          <w:sz w:val="22"/>
          <w:szCs w:val="22"/>
        </w:rPr>
      </w:pPr>
      <w:r>
        <w:rPr>
          <w:rFonts w:asciiTheme="minorHAnsi" w:eastAsia="MS Mincho" w:hAnsiTheme="minorHAnsi" w:cstheme="minorHAnsi"/>
          <w:bCs/>
          <w:iCs/>
          <w:sz w:val="22"/>
          <w:szCs w:val="22"/>
        </w:rPr>
        <w:t>41. B</w:t>
      </w:r>
      <w:r w:rsidRPr="007F6FB0">
        <w:rPr>
          <w:rFonts w:asciiTheme="minorHAnsi" w:eastAsia="MS Mincho" w:hAnsiTheme="minorHAnsi" w:cstheme="minorHAnsi"/>
          <w:bCs/>
          <w:iCs/>
          <w:sz w:val="22"/>
          <w:szCs w:val="22"/>
        </w:rPr>
        <w:t>ooker KC (2006). School belonging and the African American adolescent: What do we know and where should we go? The High School Journal, 89(4), 1–7.</w:t>
      </w:r>
      <w:r w:rsidR="00892795">
        <w:rPr>
          <w:rFonts w:asciiTheme="minorHAnsi" w:eastAsia="MS Mincho" w:hAnsiTheme="minorHAnsi" w:cstheme="minorHAnsi"/>
          <w:bCs/>
          <w:iCs/>
          <w:sz w:val="22"/>
          <w:szCs w:val="22"/>
        </w:rPr>
        <w:t xml:space="preserve"> </w:t>
      </w:r>
      <w:r w:rsidR="00892795" w:rsidRPr="00BD1408">
        <w:rPr>
          <w:rFonts w:asciiTheme="minorHAnsi" w:eastAsia="MS Mincho" w:hAnsiTheme="minorHAnsi" w:cstheme="minorHAnsi"/>
          <w:bCs/>
          <w:iCs/>
          <w:sz w:val="22"/>
          <w:szCs w:val="22"/>
        </w:rPr>
        <w:t>(Accessed 1/1</w:t>
      </w:r>
      <w:r w:rsidR="00892795">
        <w:rPr>
          <w:rFonts w:asciiTheme="minorHAnsi" w:eastAsia="MS Mincho" w:hAnsiTheme="minorHAnsi" w:cstheme="minorHAnsi"/>
          <w:bCs/>
          <w:iCs/>
          <w:sz w:val="22"/>
          <w:szCs w:val="22"/>
        </w:rPr>
        <w:t>6</w:t>
      </w:r>
      <w:r w:rsidR="00892795" w:rsidRPr="00BD1408">
        <w:rPr>
          <w:rFonts w:asciiTheme="minorHAnsi" w:eastAsia="MS Mincho" w:hAnsiTheme="minorHAnsi" w:cstheme="minorHAnsi"/>
          <w:bCs/>
          <w:iCs/>
          <w:sz w:val="22"/>
          <w:szCs w:val="22"/>
        </w:rPr>
        <w:t>/20)</w:t>
      </w:r>
    </w:p>
    <w:p w14:paraId="0167E9EA" w14:textId="565B7C76" w:rsidR="007F6FB0" w:rsidRPr="007F6FB0" w:rsidRDefault="007F6FB0" w:rsidP="007F6FB0">
      <w:pPr>
        <w:spacing w:after="120"/>
        <w:rPr>
          <w:rFonts w:asciiTheme="minorHAnsi" w:eastAsia="MS Mincho" w:hAnsiTheme="minorHAnsi" w:cstheme="minorHAnsi"/>
          <w:bCs/>
          <w:iCs/>
          <w:sz w:val="22"/>
          <w:szCs w:val="22"/>
        </w:rPr>
      </w:pPr>
      <w:r>
        <w:rPr>
          <w:rFonts w:asciiTheme="minorHAnsi" w:eastAsia="MS Mincho" w:hAnsiTheme="minorHAnsi" w:cstheme="minorHAnsi"/>
          <w:bCs/>
          <w:iCs/>
          <w:sz w:val="22"/>
          <w:szCs w:val="22"/>
        </w:rPr>
        <w:t xml:space="preserve">42. </w:t>
      </w:r>
      <w:r w:rsidRPr="007F6FB0">
        <w:rPr>
          <w:rFonts w:asciiTheme="minorHAnsi" w:eastAsia="MS Mincho" w:hAnsiTheme="minorHAnsi" w:cstheme="minorHAnsi"/>
          <w:bCs/>
          <w:iCs/>
          <w:sz w:val="22"/>
          <w:szCs w:val="22"/>
        </w:rPr>
        <w:t>Dornbusch SM, Erickson KG, Laird J, &amp; Wong CA (2001). The relation of family and school attachment to adolescent deviance in diverse groups and communities. Journal of Adolescent Research, 16(4), 396–422.</w:t>
      </w:r>
      <w:r w:rsidR="00892795">
        <w:rPr>
          <w:rFonts w:asciiTheme="minorHAnsi" w:eastAsia="MS Mincho" w:hAnsiTheme="minorHAnsi" w:cstheme="minorHAnsi"/>
          <w:bCs/>
          <w:iCs/>
          <w:sz w:val="22"/>
          <w:szCs w:val="22"/>
        </w:rPr>
        <w:t xml:space="preserve"> </w:t>
      </w:r>
      <w:r w:rsidR="00892795" w:rsidRPr="00BD1408">
        <w:rPr>
          <w:rFonts w:asciiTheme="minorHAnsi" w:eastAsia="MS Mincho" w:hAnsiTheme="minorHAnsi" w:cstheme="minorHAnsi"/>
          <w:bCs/>
          <w:iCs/>
          <w:sz w:val="22"/>
          <w:szCs w:val="22"/>
        </w:rPr>
        <w:t>(Accessed 1/1</w:t>
      </w:r>
      <w:r w:rsidR="00892795">
        <w:rPr>
          <w:rFonts w:asciiTheme="minorHAnsi" w:eastAsia="MS Mincho" w:hAnsiTheme="minorHAnsi" w:cstheme="minorHAnsi"/>
          <w:bCs/>
          <w:iCs/>
          <w:sz w:val="22"/>
          <w:szCs w:val="22"/>
        </w:rPr>
        <w:t>6</w:t>
      </w:r>
      <w:r w:rsidR="00892795" w:rsidRPr="00BD1408">
        <w:rPr>
          <w:rFonts w:asciiTheme="minorHAnsi" w:eastAsia="MS Mincho" w:hAnsiTheme="minorHAnsi" w:cstheme="minorHAnsi"/>
          <w:bCs/>
          <w:iCs/>
          <w:sz w:val="22"/>
          <w:szCs w:val="22"/>
        </w:rPr>
        <w:t>/20)</w:t>
      </w:r>
    </w:p>
    <w:p w14:paraId="75E03AC4" w14:textId="5BBE1F2E" w:rsidR="006C15E9" w:rsidRPr="006C15E9" w:rsidRDefault="006C15E9" w:rsidP="006C15E9">
      <w:pPr>
        <w:spacing w:after="120"/>
        <w:rPr>
          <w:rFonts w:asciiTheme="minorHAnsi" w:eastAsia="MS Mincho" w:hAnsiTheme="minorHAnsi" w:cstheme="minorHAnsi"/>
          <w:bCs/>
          <w:iCs/>
          <w:sz w:val="22"/>
          <w:szCs w:val="22"/>
        </w:rPr>
      </w:pPr>
      <w:r>
        <w:rPr>
          <w:rFonts w:asciiTheme="minorHAnsi" w:eastAsia="MS Mincho" w:hAnsiTheme="minorHAnsi" w:cstheme="minorHAnsi"/>
          <w:bCs/>
          <w:iCs/>
          <w:sz w:val="22"/>
          <w:szCs w:val="22"/>
        </w:rPr>
        <w:lastRenderedPageBreak/>
        <w:t xml:space="preserve">43. </w:t>
      </w:r>
      <w:proofErr w:type="spellStart"/>
      <w:r w:rsidRPr="006C15E9">
        <w:rPr>
          <w:rFonts w:asciiTheme="minorHAnsi" w:eastAsia="MS Mincho" w:hAnsiTheme="minorHAnsi" w:cstheme="minorHAnsi"/>
          <w:bCs/>
          <w:iCs/>
          <w:sz w:val="22"/>
          <w:szCs w:val="22"/>
        </w:rPr>
        <w:t>Borowsky</w:t>
      </w:r>
      <w:proofErr w:type="spellEnd"/>
      <w:r w:rsidRPr="006C15E9">
        <w:rPr>
          <w:rFonts w:asciiTheme="minorHAnsi" w:eastAsia="MS Mincho" w:hAnsiTheme="minorHAnsi" w:cstheme="minorHAnsi"/>
          <w:bCs/>
          <w:iCs/>
          <w:sz w:val="22"/>
          <w:szCs w:val="22"/>
        </w:rPr>
        <w:t xml:space="preserve"> IW, Resnick MD, Ireland M, &amp; Blum RW (1999). Suicide attempts among American Indian and Alaska native youth: Risk and protective factors. Archives of Pediatrics &amp; Adolescent Medicine, 153(6), 573–580.</w:t>
      </w:r>
      <w:r w:rsidR="00892795">
        <w:rPr>
          <w:rFonts w:asciiTheme="minorHAnsi" w:eastAsia="MS Mincho" w:hAnsiTheme="minorHAnsi" w:cstheme="minorHAnsi"/>
          <w:bCs/>
          <w:iCs/>
          <w:sz w:val="22"/>
          <w:szCs w:val="22"/>
        </w:rPr>
        <w:t xml:space="preserve"> </w:t>
      </w:r>
      <w:r w:rsidR="00892795" w:rsidRPr="00BD1408">
        <w:rPr>
          <w:rFonts w:asciiTheme="minorHAnsi" w:eastAsia="MS Mincho" w:hAnsiTheme="minorHAnsi" w:cstheme="minorHAnsi"/>
          <w:bCs/>
          <w:iCs/>
          <w:sz w:val="22"/>
          <w:szCs w:val="22"/>
        </w:rPr>
        <w:t>(Accessed 1/1</w:t>
      </w:r>
      <w:r w:rsidR="00892795">
        <w:rPr>
          <w:rFonts w:asciiTheme="minorHAnsi" w:eastAsia="MS Mincho" w:hAnsiTheme="minorHAnsi" w:cstheme="minorHAnsi"/>
          <w:bCs/>
          <w:iCs/>
          <w:sz w:val="22"/>
          <w:szCs w:val="22"/>
        </w:rPr>
        <w:t>6</w:t>
      </w:r>
      <w:r w:rsidR="00892795" w:rsidRPr="00BD1408">
        <w:rPr>
          <w:rFonts w:asciiTheme="minorHAnsi" w:eastAsia="MS Mincho" w:hAnsiTheme="minorHAnsi" w:cstheme="minorHAnsi"/>
          <w:bCs/>
          <w:iCs/>
          <w:sz w:val="22"/>
          <w:szCs w:val="22"/>
        </w:rPr>
        <w:t>/20)</w:t>
      </w:r>
    </w:p>
    <w:p w14:paraId="492222C9" w14:textId="77777777" w:rsidR="00C92FB7" w:rsidRPr="00C92FB7" w:rsidRDefault="00C92FB7" w:rsidP="00C92FB7">
      <w:pPr>
        <w:spacing w:after="120"/>
        <w:rPr>
          <w:rFonts w:asciiTheme="minorHAnsi" w:eastAsia="MS Mincho" w:hAnsiTheme="minorHAnsi" w:cstheme="minorHAnsi"/>
          <w:bCs/>
          <w:iCs/>
          <w:sz w:val="22"/>
          <w:szCs w:val="22"/>
        </w:rPr>
      </w:pPr>
      <w:r>
        <w:rPr>
          <w:rFonts w:asciiTheme="minorHAnsi" w:eastAsia="MS Mincho" w:hAnsiTheme="minorHAnsi" w:cstheme="minorHAnsi"/>
          <w:bCs/>
          <w:iCs/>
          <w:sz w:val="22"/>
          <w:szCs w:val="22"/>
        </w:rPr>
        <w:t xml:space="preserve">44. </w:t>
      </w:r>
      <w:r w:rsidRPr="00C92FB7">
        <w:rPr>
          <w:rFonts w:asciiTheme="minorHAnsi" w:eastAsia="MS Mincho" w:hAnsiTheme="minorHAnsi" w:cstheme="minorHAnsi"/>
          <w:bCs/>
          <w:iCs/>
          <w:sz w:val="22"/>
          <w:szCs w:val="22"/>
        </w:rPr>
        <w:t>Cohen S. Social relationships and health. Am Psychol 2004;59:676–84.</w:t>
      </w:r>
    </w:p>
    <w:p w14:paraId="18C0502B" w14:textId="27BF152F" w:rsidR="000833F4" w:rsidRPr="000833F4" w:rsidRDefault="000833F4" w:rsidP="000833F4">
      <w:pPr>
        <w:spacing w:after="120"/>
        <w:rPr>
          <w:rFonts w:asciiTheme="minorHAnsi" w:eastAsia="MS Mincho" w:hAnsiTheme="minorHAnsi" w:cstheme="minorHAnsi"/>
          <w:bCs/>
          <w:iCs/>
          <w:sz w:val="22"/>
          <w:szCs w:val="22"/>
        </w:rPr>
      </w:pPr>
      <w:r>
        <w:rPr>
          <w:rFonts w:asciiTheme="minorHAnsi" w:eastAsia="MS Mincho" w:hAnsiTheme="minorHAnsi" w:cstheme="minorHAnsi"/>
          <w:bCs/>
          <w:iCs/>
          <w:sz w:val="22"/>
          <w:szCs w:val="22"/>
        </w:rPr>
        <w:t xml:space="preserve">45. </w:t>
      </w:r>
      <w:r w:rsidRPr="000833F4">
        <w:rPr>
          <w:rFonts w:asciiTheme="minorHAnsi" w:eastAsia="MS Mincho" w:hAnsiTheme="minorHAnsi" w:cstheme="minorHAnsi"/>
          <w:bCs/>
          <w:iCs/>
          <w:sz w:val="22"/>
          <w:szCs w:val="22"/>
        </w:rPr>
        <w:t xml:space="preserve">Bearman PS and Moody J. Suicide and friendships among American adolescents. Am J Public Health 2004 94:89–95. </w:t>
      </w:r>
      <w:r w:rsidR="00892795" w:rsidRPr="00BD1408">
        <w:rPr>
          <w:rFonts w:asciiTheme="minorHAnsi" w:eastAsia="MS Mincho" w:hAnsiTheme="minorHAnsi" w:cstheme="minorHAnsi"/>
          <w:bCs/>
          <w:iCs/>
          <w:sz w:val="22"/>
          <w:szCs w:val="22"/>
        </w:rPr>
        <w:t>(Accessed 1/1</w:t>
      </w:r>
      <w:r w:rsidR="00892795">
        <w:rPr>
          <w:rFonts w:asciiTheme="minorHAnsi" w:eastAsia="MS Mincho" w:hAnsiTheme="minorHAnsi" w:cstheme="minorHAnsi"/>
          <w:bCs/>
          <w:iCs/>
          <w:sz w:val="22"/>
          <w:szCs w:val="22"/>
        </w:rPr>
        <w:t>6</w:t>
      </w:r>
      <w:r w:rsidR="00892795" w:rsidRPr="00BD1408">
        <w:rPr>
          <w:rFonts w:asciiTheme="minorHAnsi" w:eastAsia="MS Mincho" w:hAnsiTheme="minorHAnsi" w:cstheme="minorHAnsi"/>
          <w:bCs/>
          <w:iCs/>
          <w:sz w:val="22"/>
          <w:szCs w:val="22"/>
        </w:rPr>
        <w:t>/20)</w:t>
      </w:r>
    </w:p>
    <w:p w14:paraId="6DD34524" w14:textId="0864199E" w:rsidR="001823EA" w:rsidRDefault="001823EA"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46. </w:t>
      </w:r>
      <w:proofErr w:type="spellStart"/>
      <w:r w:rsidRPr="40E2B863">
        <w:rPr>
          <w:rFonts w:asciiTheme="minorHAnsi" w:eastAsia="MS Mincho" w:hAnsiTheme="minorHAnsi" w:cstheme="minorBidi"/>
          <w:sz w:val="22"/>
          <w:szCs w:val="22"/>
        </w:rPr>
        <w:t>Donald,M</w:t>
      </w:r>
      <w:proofErr w:type="spellEnd"/>
      <w:r w:rsidRPr="40E2B863">
        <w:rPr>
          <w:rFonts w:asciiTheme="minorHAnsi" w:eastAsia="MS Mincho" w:hAnsiTheme="minorHAnsi" w:cstheme="minorBidi"/>
          <w:sz w:val="22"/>
          <w:szCs w:val="22"/>
        </w:rPr>
        <w:t xml:space="preserve">, Dower J, Correa-Velez I, Jones, </w:t>
      </w:r>
      <w:proofErr w:type="gramStart"/>
      <w:r w:rsidRPr="40E2B863">
        <w:rPr>
          <w:rFonts w:asciiTheme="minorHAnsi" w:eastAsia="MS Mincho" w:hAnsiTheme="minorHAnsi" w:cstheme="minorBidi"/>
          <w:sz w:val="22"/>
          <w:szCs w:val="22"/>
        </w:rPr>
        <w:t>M..</w:t>
      </w:r>
      <w:proofErr w:type="gramEnd"/>
      <w:r w:rsidRPr="40E2B863">
        <w:rPr>
          <w:rFonts w:asciiTheme="minorHAnsi" w:eastAsia="MS Mincho" w:hAnsiTheme="minorHAnsi" w:cstheme="minorBidi"/>
          <w:sz w:val="22"/>
          <w:szCs w:val="22"/>
        </w:rPr>
        <w:t xml:space="preserve"> Risk and protective factors for medically serious suicide attempts: a comparison of hospital-based with population-based samples of young adults. Aust N Z J Psychiatry 2006;40:87–96. </w:t>
      </w:r>
      <w:r w:rsidR="635B1874" w:rsidRPr="40E2B863">
        <w:rPr>
          <w:rFonts w:asciiTheme="minorHAnsi" w:eastAsia="MS Mincho" w:hAnsiTheme="minorHAnsi" w:cstheme="minorBidi"/>
          <w:sz w:val="22"/>
          <w:szCs w:val="22"/>
        </w:rPr>
        <w:t>(Accessed 1/16/20)</w:t>
      </w:r>
    </w:p>
    <w:p w14:paraId="2B62E379" w14:textId="759BEA3E" w:rsidR="00913ED0" w:rsidRDefault="00913ED0"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47. Hazel K, </w:t>
      </w:r>
      <w:proofErr w:type="spellStart"/>
      <w:r w:rsidRPr="40E2B863">
        <w:rPr>
          <w:rFonts w:asciiTheme="minorHAnsi" w:eastAsia="MS Mincho" w:hAnsiTheme="minorHAnsi" w:cstheme="minorBidi"/>
          <w:sz w:val="22"/>
          <w:szCs w:val="22"/>
        </w:rPr>
        <w:t>Mohatt</w:t>
      </w:r>
      <w:proofErr w:type="spellEnd"/>
      <w:r w:rsidRPr="40E2B863">
        <w:rPr>
          <w:rFonts w:asciiTheme="minorHAnsi" w:eastAsia="MS Mincho" w:hAnsiTheme="minorHAnsi" w:cstheme="minorBidi"/>
          <w:sz w:val="22"/>
          <w:szCs w:val="22"/>
        </w:rPr>
        <w:t xml:space="preserve"> GV. Cultural and spiritual coping in sobriety: Informing substance abuse prevention for Alaska Native communities. Journal of Community Psychology. 2001;29:541–562</w:t>
      </w:r>
      <w:r w:rsidR="5363F11E" w:rsidRPr="40E2B863">
        <w:rPr>
          <w:rFonts w:asciiTheme="minorHAnsi" w:eastAsia="MS Mincho" w:hAnsiTheme="minorHAnsi" w:cstheme="minorBidi"/>
          <w:sz w:val="22"/>
          <w:szCs w:val="22"/>
        </w:rPr>
        <w:t>. (Accessed 1/16/20)</w:t>
      </w:r>
    </w:p>
    <w:p w14:paraId="18D9C9DC" w14:textId="1F5218B6" w:rsidR="00913ED0" w:rsidRDefault="00913ED0"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48. </w:t>
      </w:r>
      <w:r w:rsidR="004738F0" w:rsidRPr="40E2B863">
        <w:rPr>
          <w:rFonts w:asciiTheme="minorHAnsi" w:eastAsia="MS Mincho" w:hAnsiTheme="minorHAnsi" w:cstheme="minorBidi"/>
          <w:sz w:val="22"/>
          <w:szCs w:val="22"/>
        </w:rPr>
        <w:t xml:space="preserve">Hill DL. Sense of belonging as connectedness, </w:t>
      </w:r>
      <w:proofErr w:type="spellStart"/>
      <w:r w:rsidR="004738F0" w:rsidRPr="40E2B863">
        <w:rPr>
          <w:rFonts w:asciiTheme="minorHAnsi" w:eastAsia="MS Mincho" w:hAnsiTheme="minorHAnsi" w:cstheme="minorBidi"/>
          <w:sz w:val="22"/>
          <w:szCs w:val="22"/>
        </w:rPr>
        <w:t>Alerican</w:t>
      </w:r>
      <w:proofErr w:type="spellEnd"/>
      <w:r w:rsidR="004738F0" w:rsidRPr="40E2B863">
        <w:rPr>
          <w:rFonts w:asciiTheme="minorHAnsi" w:eastAsia="MS Mincho" w:hAnsiTheme="minorHAnsi" w:cstheme="minorBidi"/>
          <w:sz w:val="22"/>
          <w:szCs w:val="22"/>
        </w:rPr>
        <w:t xml:space="preserve"> Indian worldview, and mental health. Archives of Psychiatric Nursing. 2006;20:210–216. </w:t>
      </w:r>
      <w:r w:rsidR="755F1A81" w:rsidRPr="40E2B863">
        <w:rPr>
          <w:rFonts w:asciiTheme="minorHAnsi" w:eastAsia="MS Mincho" w:hAnsiTheme="minorHAnsi" w:cstheme="minorBidi"/>
          <w:sz w:val="22"/>
          <w:szCs w:val="22"/>
        </w:rPr>
        <w:t xml:space="preserve"> (Accessed 1/16/20)</w:t>
      </w:r>
    </w:p>
    <w:p w14:paraId="48B202D6" w14:textId="13332240" w:rsidR="00C203FB" w:rsidRDefault="00C203FB"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49. People Awakening Team. Allen J, </w:t>
      </w:r>
      <w:proofErr w:type="spellStart"/>
      <w:r w:rsidRPr="40E2B863">
        <w:rPr>
          <w:rFonts w:asciiTheme="minorHAnsi" w:eastAsia="MS Mincho" w:hAnsiTheme="minorHAnsi" w:cstheme="minorBidi"/>
          <w:sz w:val="22"/>
          <w:szCs w:val="22"/>
        </w:rPr>
        <w:t>Mohatt</w:t>
      </w:r>
      <w:proofErr w:type="spellEnd"/>
      <w:r w:rsidRPr="40E2B863">
        <w:rPr>
          <w:rFonts w:asciiTheme="minorHAnsi" w:eastAsia="MS Mincho" w:hAnsiTheme="minorHAnsi" w:cstheme="minorBidi"/>
          <w:sz w:val="22"/>
          <w:szCs w:val="22"/>
        </w:rPr>
        <w:t xml:space="preserve"> G, </w:t>
      </w:r>
      <w:proofErr w:type="spellStart"/>
      <w:r w:rsidRPr="40E2B863">
        <w:rPr>
          <w:rFonts w:asciiTheme="minorHAnsi" w:eastAsia="MS Mincho" w:hAnsiTheme="minorHAnsi" w:cstheme="minorBidi"/>
          <w:sz w:val="22"/>
          <w:szCs w:val="22"/>
        </w:rPr>
        <w:t>Fok</w:t>
      </w:r>
      <w:proofErr w:type="spellEnd"/>
      <w:r w:rsidRPr="40E2B863">
        <w:rPr>
          <w:rFonts w:asciiTheme="minorHAnsi" w:eastAsia="MS Mincho" w:hAnsiTheme="minorHAnsi" w:cstheme="minorBidi"/>
          <w:sz w:val="22"/>
          <w:szCs w:val="22"/>
        </w:rPr>
        <w:t xml:space="preserve"> CCT, Henry D. Suicide prevention as a community development process: Understanding circumpolar youth suicide prevention through community level outcomes. International Journal of Circumpolar Health. 2009;68:274–291.</w:t>
      </w:r>
      <w:r w:rsidR="37FE65AD" w:rsidRPr="40E2B863">
        <w:rPr>
          <w:rFonts w:asciiTheme="minorHAnsi" w:eastAsia="MS Mincho" w:hAnsiTheme="minorHAnsi" w:cstheme="minorBidi"/>
          <w:sz w:val="22"/>
          <w:szCs w:val="22"/>
        </w:rPr>
        <w:t xml:space="preserve"> (Accessed 1/16/20)</w:t>
      </w:r>
    </w:p>
    <w:p w14:paraId="4B84F2DC" w14:textId="6AD81FC1" w:rsidR="00E22856" w:rsidRDefault="00E22856"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50. Gone J. A community-based treatment for Native American historical trauma: Prospects for evidence-based practice. Journal of Consulting and Clinical Psychology. 2009;77:751–762.</w:t>
      </w:r>
      <w:r w:rsidR="3B6C21D5" w:rsidRPr="40E2B863">
        <w:rPr>
          <w:rFonts w:asciiTheme="minorHAnsi" w:eastAsia="MS Mincho" w:hAnsiTheme="minorHAnsi" w:cstheme="minorBidi"/>
          <w:sz w:val="22"/>
          <w:szCs w:val="22"/>
        </w:rPr>
        <w:t xml:space="preserve"> (Accessed 1/16/20)</w:t>
      </w:r>
    </w:p>
    <w:p w14:paraId="44A17F6C" w14:textId="45F59BEE" w:rsidR="00E22856" w:rsidRDefault="00E22856"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51. </w:t>
      </w:r>
      <w:proofErr w:type="spellStart"/>
      <w:r w:rsidRPr="40E2B863">
        <w:rPr>
          <w:rFonts w:asciiTheme="minorHAnsi" w:eastAsia="MS Mincho" w:hAnsiTheme="minorHAnsi" w:cstheme="minorBidi"/>
          <w:sz w:val="22"/>
          <w:szCs w:val="22"/>
        </w:rPr>
        <w:t>Mohatt</w:t>
      </w:r>
      <w:proofErr w:type="spellEnd"/>
      <w:r w:rsidRPr="40E2B863">
        <w:rPr>
          <w:rFonts w:asciiTheme="minorHAnsi" w:eastAsia="MS Mincho" w:hAnsiTheme="minorHAnsi" w:cstheme="minorBidi"/>
          <w:sz w:val="22"/>
          <w:szCs w:val="22"/>
        </w:rPr>
        <w:t xml:space="preserve"> GV, Rasmus SM, Thomas L, Allen J, Hazel K, Marlatt GA. Risk, resilience, and natural recovery: A model of recovery from alcohol abuse for Alaska Natives. </w:t>
      </w:r>
      <w:proofErr w:type="spellStart"/>
      <w:r w:rsidRPr="40E2B863">
        <w:rPr>
          <w:rFonts w:asciiTheme="minorHAnsi" w:eastAsia="MS Mincho" w:hAnsiTheme="minorHAnsi" w:cstheme="minorBidi"/>
          <w:sz w:val="22"/>
          <w:szCs w:val="22"/>
        </w:rPr>
        <w:t>Addicition</w:t>
      </w:r>
      <w:proofErr w:type="spellEnd"/>
      <w:r w:rsidRPr="40E2B863">
        <w:rPr>
          <w:rFonts w:asciiTheme="minorHAnsi" w:eastAsia="MS Mincho" w:hAnsiTheme="minorHAnsi" w:cstheme="minorBidi"/>
          <w:sz w:val="22"/>
          <w:szCs w:val="22"/>
        </w:rPr>
        <w:t>. 2007;103:205–215.</w:t>
      </w:r>
      <w:r w:rsidR="0C1147F4" w:rsidRPr="40E2B863">
        <w:rPr>
          <w:rFonts w:asciiTheme="minorHAnsi" w:eastAsia="MS Mincho" w:hAnsiTheme="minorHAnsi" w:cstheme="minorBidi"/>
          <w:sz w:val="22"/>
          <w:szCs w:val="22"/>
        </w:rPr>
        <w:t xml:space="preserve"> (Accessed 1/16/20)</w:t>
      </w:r>
    </w:p>
    <w:p w14:paraId="05A44270" w14:textId="15BB4A3D" w:rsidR="005B4CED" w:rsidRDefault="005B4CED"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52. Fanning J.F., </w:t>
      </w:r>
      <w:proofErr w:type="spellStart"/>
      <w:r w:rsidRPr="40E2B863">
        <w:rPr>
          <w:rFonts w:asciiTheme="minorHAnsi" w:eastAsia="MS Mincho" w:hAnsiTheme="minorHAnsi" w:cstheme="minorBidi"/>
          <w:sz w:val="22"/>
          <w:szCs w:val="22"/>
        </w:rPr>
        <w:t>Peirrzak</w:t>
      </w:r>
      <w:proofErr w:type="spellEnd"/>
      <w:r w:rsidRPr="40E2B863">
        <w:rPr>
          <w:rFonts w:asciiTheme="minorHAnsi" w:eastAsia="MS Mincho" w:hAnsiTheme="minorHAnsi" w:cstheme="minorBidi"/>
          <w:sz w:val="22"/>
          <w:szCs w:val="22"/>
        </w:rPr>
        <w:t xml:space="preserve"> R.H. </w:t>
      </w:r>
      <w:r w:rsidR="000507D6" w:rsidRPr="40E2B863">
        <w:rPr>
          <w:rFonts w:asciiTheme="minorHAnsi" w:eastAsia="MS Mincho" w:hAnsiTheme="minorHAnsi" w:cstheme="minorBidi"/>
          <w:sz w:val="22"/>
          <w:szCs w:val="22"/>
        </w:rPr>
        <w:t xml:space="preserve">(2013) </w:t>
      </w:r>
      <w:r w:rsidRPr="40E2B863">
        <w:rPr>
          <w:rFonts w:asciiTheme="minorHAnsi" w:eastAsia="MS Mincho" w:hAnsiTheme="minorHAnsi" w:cstheme="minorBidi"/>
          <w:sz w:val="22"/>
          <w:szCs w:val="22"/>
        </w:rPr>
        <w:t xml:space="preserve">Suicidality among older male veterans in the United States: Results from the national health and resilience in </w:t>
      </w:r>
      <w:proofErr w:type="gramStart"/>
      <w:r w:rsidRPr="40E2B863">
        <w:rPr>
          <w:rFonts w:asciiTheme="minorHAnsi" w:eastAsia="MS Mincho" w:hAnsiTheme="minorHAnsi" w:cstheme="minorBidi"/>
          <w:sz w:val="22"/>
          <w:szCs w:val="22"/>
        </w:rPr>
        <w:t>veterans</w:t>
      </w:r>
      <w:proofErr w:type="gramEnd"/>
      <w:r w:rsidRPr="40E2B863">
        <w:rPr>
          <w:rFonts w:asciiTheme="minorHAnsi" w:eastAsia="MS Mincho" w:hAnsiTheme="minorHAnsi" w:cstheme="minorBidi"/>
          <w:sz w:val="22"/>
          <w:szCs w:val="22"/>
        </w:rPr>
        <w:t xml:space="preserve"> study. J. </w:t>
      </w:r>
      <w:proofErr w:type="spellStart"/>
      <w:r w:rsidRPr="40E2B863">
        <w:rPr>
          <w:rFonts w:asciiTheme="minorHAnsi" w:eastAsia="MS Mincho" w:hAnsiTheme="minorHAnsi" w:cstheme="minorBidi"/>
          <w:sz w:val="22"/>
          <w:szCs w:val="22"/>
        </w:rPr>
        <w:t>Psychiatr</w:t>
      </w:r>
      <w:proofErr w:type="spellEnd"/>
      <w:r w:rsidRPr="40E2B863">
        <w:rPr>
          <w:rFonts w:asciiTheme="minorHAnsi" w:eastAsia="MS Mincho" w:hAnsiTheme="minorHAnsi" w:cstheme="minorBidi"/>
          <w:sz w:val="22"/>
          <w:szCs w:val="22"/>
        </w:rPr>
        <w:t xml:space="preserve">. Res. 2013;47:1766–1775. </w:t>
      </w:r>
      <w:r w:rsidR="45BBB635" w:rsidRPr="40E2B863">
        <w:rPr>
          <w:rFonts w:asciiTheme="minorHAnsi" w:eastAsia="MS Mincho" w:hAnsiTheme="minorHAnsi" w:cstheme="minorBidi"/>
          <w:sz w:val="22"/>
          <w:szCs w:val="22"/>
        </w:rPr>
        <w:t>(Accessed 1/16/20)</w:t>
      </w:r>
    </w:p>
    <w:p w14:paraId="61E095F5" w14:textId="637074EB" w:rsidR="00022768" w:rsidRDefault="00022768"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53. Fleischmann, A., </w:t>
      </w:r>
      <w:proofErr w:type="spellStart"/>
      <w:r w:rsidRPr="40E2B863">
        <w:rPr>
          <w:rFonts w:asciiTheme="minorHAnsi" w:eastAsia="MS Mincho" w:hAnsiTheme="minorHAnsi" w:cstheme="minorBidi"/>
          <w:sz w:val="22"/>
          <w:szCs w:val="22"/>
        </w:rPr>
        <w:t>Bertolote</w:t>
      </w:r>
      <w:proofErr w:type="spellEnd"/>
      <w:r w:rsidRPr="40E2B863">
        <w:rPr>
          <w:rFonts w:asciiTheme="minorHAnsi" w:eastAsia="MS Mincho" w:hAnsiTheme="minorHAnsi" w:cstheme="minorBidi"/>
          <w:sz w:val="22"/>
          <w:szCs w:val="22"/>
        </w:rPr>
        <w:t xml:space="preserve">, J. M., Wasserman, D., De Leo, D., </w:t>
      </w:r>
      <w:proofErr w:type="spellStart"/>
      <w:r w:rsidRPr="40E2B863">
        <w:rPr>
          <w:rFonts w:asciiTheme="minorHAnsi" w:eastAsia="MS Mincho" w:hAnsiTheme="minorHAnsi" w:cstheme="minorBidi"/>
          <w:sz w:val="22"/>
          <w:szCs w:val="22"/>
        </w:rPr>
        <w:t>Bolhari</w:t>
      </w:r>
      <w:proofErr w:type="spellEnd"/>
      <w:r w:rsidRPr="40E2B863">
        <w:rPr>
          <w:rFonts w:asciiTheme="minorHAnsi" w:eastAsia="MS Mincho" w:hAnsiTheme="minorHAnsi" w:cstheme="minorBidi"/>
          <w:sz w:val="22"/>
          <w:szCs w:val="22"/>
        </w:rPr>
        <w:t xml:space="preserve">, J., </w:t>
      </w:r>
      <w:proofErr w:type="spellStart"/>
      <w:r w:rsidRPr="40E2B863">
        <w:rPr>
          <w:rFonts w:asciiTheme="minorHAnsi" w:eastAsia="MS Mincho" w:hAnsiTheme="minorHAnsi" w:cstheme="minorBidi"/>
          <w:sz w:val="22"/>
          <w:szCs w:val="22"/>
        </w:rPr>
        <w:t>Botega</w:t>
      </w:r>
      <w:proofErr w:type="spellEnd"/>
      <w:r w:rsidRPr="40E2B863">
        <w:rPr>
          <w:rFonts w:asciiTheme="minorHAnsi" w:eastAsia="MS Mincho" w:hAnsiTheme="minorHAnsi" w:cstheme="minorBidi"/>
          <w:sz w:val="22"/>
          <w:szCs w:val="22"/>
        </w:rPr>
        <w:t>, N. J., et al. (2008). Effectiveness of brief intervention and contact for suicide attempters: A randomized controlled trail in five countries. Bulletin of the World Health Organization, 86(9), 703-709.</w:t>
      </w:r>
      <w:r w:rsidR="1DB72471" w:rsidRPr="40E2B863">
        <w:rPr>
          <w:rFonts w:asciiTheme="minorHAnsi" w:eastAsia="MS Mincho" w:hAnsiTheme="minorHAnsi" w:cstheme="minorBidi"/>
          <w:sz w:val="22"/>
          <w:szCs w:val="22"/>
        </w:rPr>
        <w:t xml:space="preserve"> (Accessed 1/16/20)</w:t>
      </w:r>
    </w:p>
    <w:p w14:paraId="26D561F6" w14:textId="47EE37DD" w:rsidR="003E61B4" w:rsidRDefault="003E61B4"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54. Motto, J. A., &amp; Bostrom, A. G. (2001). A randomized controlled trial of postcrisis suicide prevention. Psychiatric Services, 52(6), 828-833</w:t>
      </w:r>
      <w:r w:rsidR="246605D9" w:rsidRPr="40E2B863">
        <w:rPr>
          <w:rFonts w:asciiTheme="minorHAnsi" w:eastAsia="MS Mincho" w:hAnsiTheme="minorHAnsi" w:cstheme="minorBidi"/>
          <w:sz w:val="22"/>
          <w:szCs w:val="22"/>
        </w:rPr>
        <w:t>. (Accessed 1/16/20)</w:t>
      </w:r>
    </w:p>
    <w:p w14:paraId="2C6599A3" w14:textId="1507AE29" w:rsidR="002F4911" w:rsidRDefault="002F4911"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55. Jenkinson CE, Dickens AP, Jones K, Thompson-Coon J, Taylor RS, Rogers M, et al. Is volunteering a public health intervention? A systematic review and meta-analysis of the health and survival of volunteers. BMC Public Health. 2013;13:773</w:t>
      </w:r>
      <w:r w:rsidR="4ABB3899" w:rsidRPr="40E2B863">
        <w:rPr>
          <w:rFonts w:asciiTheme="minorHAnsi" w:eastAsia="MS Mincho" w:hAnsiTheme="minorHAnsi" w:cstheme="minorBidi"/>
          <w:sz w:val="22"/>
          <w:szCs w:val="22"/>
        </w:rPr>
        <w:t>. (Accessed 1/16/20)</w:t>
      </w:r>
    </w:p>
    <w:p w14:paraId="38B4BEBF" w14:textId="66418EB5" w:rsidR="00377036" w:rsidRDefault="00377036"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56. Anderson ND, </w:t>
      </w:r>
      <w:proofErr w:type="spellStart"/>
      <w:r w:rsidRPr="40E2B863">
        <w:rPr>
          <w:rFonts w:asciiTheme="minorHAnsi" w:eastAsia="MS Mincho" w:hAnsiTheme="minorHAnsi" w:cstheme="minorBidi"/>
          <w:sz w:val="22"/>
          <w:szCs w:val="22"/>
        </w:rPr>
        <w:t>Damianakis</w:t>
      </w:r>
      <w:proofErr w:type="spellEnd"/>
      <w:r w:rsidRPr="40E2B863">
        <w:rPr>
          <w:rFonts w:asciiTheme="minorHAnsi" w:eastAsia="MS Mincho" w:hAnsiTheme="minorHAnsi" w:cstheme="minorBidi"/>
          <w:sz w:val="22"/>
          <w:szCs w:val="22"/>
        </w:rPr>
        <w:t xml:space="preserve"> T, </w:t>
      </w:r>
      <w:proofErr w:type="spellStart"/>
      <w:r w:rsidRPr="40E2B863">
        <w:rPr>
          <w:rFonts w:asciiTheme="minorHAnsi" w:eastAsia="MS Mincho" w:hAnsiTheme="minorHAnsi" w:cstheme="minorBidi"/>
          <w:sz w:val="22"/>
          <w:szCs w:val="22"/>
        </w:rPr>
        <w:t>Kröger</w:t>
      </w:r>
      <w:proofErr w:type="spellEnd"/>
      <w:r w:rsidRPr="40E2B863">
        <w:rPr>
          <w:rFonts w:asciiTheme="minorHAnsi" w:eastAsia="MS Mincho" w:hAnsiTheme="minorHAnsi" w:cstheme="minorBidi"/>
          <w:sz w:val="22"/>
          <w:szCs w:val="22"/>
        </w:rPr>
        <w:t xml:space="preserve"> E, Wagner LM, Dawson DR, </w:t>
      </w:r>
      <w:proofErr w:type="spellStart"/>
      <w:r w:rsidRPr="40E2B863">
        <w:rPr>
          <w:rFonts w:asciiTheme="minorHAnsi" w:eastAsia="MS Mincho" w:hAnsiTheme="minorHAnsi" w:cstheme="minorBidi"/>
          <w:sz w:val="22"/>
          <w:szCs w:val="22"/>
        </w:rPr>
        <w:t>Binns</w:t>
      </w:r>
      <w:proofErr w:type="spellEnd"/>
      <w:r w:rsidRPr="40E2B863">
        <w:rPr>
          <w:rFonts w:asciiTheme="minorHAnsi" w:eastAsia="MS Mincho" w:hAnsiTheme="minorHAnsi" w:cstheme="minorBidi"/>
          <w:sz w:val="22"/>
          <w:szCs w:val="22"/>
        </w:rPr>
        <w:t xml:space="preserve"> MA, et al. The benefits associated with volunteering among seniors: a critical review and recommendations for future research. Psychol Bull. 2014;140:1505–33.</w:t>
      </w:r>
      <w:r w:rsidR="3FC5F402" w:rsidRPr="40E2B863">
        <w:rPr>
          <w:rFonts w:asciiTheme="minorHAnsi" w:eastAsia="MS Mincho" w:hAnsiTheme="minorHAnsi" w:cstheme="minorBidi"/>
          <w:sz w:val="22"/>
          <w:szCs w:val="22"/>
        </w:rPr>
        <w:t xml:space="preserve"> (Accessed 1/16/20)</w:t>
      </w:r>
    </w:p>
    <w:p w14:paraId="4BE1AE1C" w14:textId="7774024B" w:rsidR="00AF51DC" w:rsidRDefault="00AF51DC"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57. House JS, </w:t>
      </w:r>
      <w:proofErr w:type="spellStart"/>
      <w:r w:rsidRPr="40E2B863">
        <w:rPr>
          <w:rFonts w:asciiTheme="minorHAnsi" w:eastAsia="MS Mincho" w:hAnsiTheme="minorHAnsi" w:cstheme="minorBidi"/>
          <w:sz w:val="22"/>
          <w:szCs w:val="22"/>
        </w:rPr>
        <w:t>Umberson</w:t>
      </w:r>
      <w:proofErr w:type="spellEnd"/>
      <w:r w:rsidRPr="40E2B863">
        <w:rPr>
          <w:rFonts w:asciiTheme="minorHAnsi" w:eastAsia="MS Mincho" w:hAnsiTheme="minorHAnsi" w:cstheme="minorBidi"/>
          <w:sz w:val="22"/>
          <w:szCs w:val="22"/>
        </w:rPr>
        <w:t xml:space="preserve"> D, Landis KR. Structures and processes of social support. </w:t>
      </w:r>
      <w:proofErr w:type="spellStart"/>
      <w:r w:rsidRPr="40E2B863">
        <w:rPr>
          <w:rFonts w:asciiTheme="minorHAnsi" w:eastAsia="MS Mincho" w:hAnsiTheme="minorHAnsi" w:cstheme="minorBidi"/>
          <w:sz w:val="22"/>
          <w:szCs w:val="22"/>
        </w:rPr>
        <w:t>Annu</w:t>
      </w:r>
      <w:proofErr w:type="spellEnd"/>
      <w:r w:rsidRPr="40E2B863">
        <w:rPr>
          <w:rFonts w:asciiTheme="minorHAnsi" w:eastAsia="MS Mincho" w:hAnsiTheme="minorHAnsi" w:cstheme="minorBidi"/>
          <w:sz w:val="22"/>
          <w:szCs w:val="22"/>
        </w:rPr>
        <w:t xml:space="preserve"> Rev </w:t>
      </w:r>
      <w:proofErr w:type="spellStart"/>
      <w:r w:rsidRPr="40E2B863">
        <w:rPr>
          <w:rFonts w:asciiTheme="minorHAnsi" w:eastAsia="MS Mincho" w:hAnsiTheme="minorHAnsi" w:cstheme="minorBidi"/>
          <w:sz w:val="22"/>
          <w:szCs w:val="22"/>
        </w:rPr>
        <w:t>Sociol</w:t>
      </w:r>
      <w:proofErr w:type="spellEnd"/>
      <w:r w:rsidRPr="40E2B863">
        <w:rPr>
          <w:rFonts w:asciiTheme="minorHAnsi" w:eastAsia="MS Mincho" w:hAnsiTheme="minorHAnsi" w:cstheme="minorBidi"/>
          <w:sz w:val="22"/>
          <w:szCs w:val="22"/>
        </w:rPr>
        <w:t>. 1988;14:293–318.</w:t>
      </w:r>
      <w:r w:rsidR="0B43464B" w:rsidRPr="40E2B863">
        <w:rPr>
          <w:rFonts w:asciiTheme="minorHAnsi" w:eastAsia="MS Mincho" w:hAnsiTheme="minorHAnsi" w:cstheme="minorBidi"/>
          <w:sz w:val="22"/>
          <w:szCs w:val="22"/>
        </w:rPr>
        <w:t xml:space="preserve"> (Accessed 1/16/20)</w:t>
      </w:r>
    </w:p>
    <w:p w14:paraId="29118743" w14:textId="0068C4B9" w:rsidR="00CC1823" w:rsidRDefault="00CC1823"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58. </w:t>
      </w:r>
      <w:proofErr w:type="spellStart"/>
      <w:r w:rsidRPr="40E2B863">
        <w:rPr>
          <w:rFonts w:asciiTheme="minorHAnsi" w:eastAsia="MS Mincho" w:hAnsiTheme="minorHAnsi" w:cstheme="minorBidi"/>
          <w:sz w:val="22"/>
          <w:szCs w:val="22"/>
        </w:rPr>
        <w:t>Su</w:t>
      </w:r>
      <w:proofErr w:type="spellEnd"/>
      <w:r w:rsidRPr="40E2B863">
        <w:rPr>
          <w:rFonts w:asciiTheme="minorHAnsi" w:eastAsia="MS Mincho" w:hAnsiTheme="minorHAnsi" w:cstheme="minorBidi"/>
          <w:sz w:val="22"/>
          <w:szCs w:val="22"/>
        </w:rPr>
        <w:t xml:space="preserve"> Y, Ferraro KF. Social relations and health assessments among older people: do the effects of integration and social contributions vary cross-culturally? J </w:t>
      </w:r>
      <w:proofErr w:type="spellStart"/>
      <w:r w:rsidRPr="40E2B863">
        <w:rPr>
          <w:rFonts w:asciiTheme="minorHAnsi" w:eastAsia="MS Mincho" w:hAnsiTheme="minorHAnsi" w:cstheme="minorBidi"/>
          <w:sz w:val="22"/>
          <w:szCs w:val="22"/>
        </w:rPr>
        <w:t>Gerontol</w:t>
      </w:r>
      <w:proofErr w:type="spellEnd"/>
      <w:r w:rsidRPr="40E2B863">
        <w:rPr>
          <w:rFonts w:asciiTheme="minorHAnsi" w:eastAsia="MS Mincho" w:hAnsiTheme="minorHAnsi" w:cstheme="minorBidi"/>
          <w:sz w:val="22"/>
          <w:szCs w:val="22"/>
        </w:rPr>
        <w:t xml:space="preserve"> Soc Sci. 1997;52:S27–36.</w:t>
      </w:r>
      <w:r w:rsidR="02012005" w:rsidRPr="40E2B863">
        <w:rPr>
          <w:rFonts w:asciiTheme="minorHAnsi" w:eastAsia="MS Mincho" w:hAnsiTheme="minorHAnsi" w:cstheme="minorBidi"/>
          <w:sz w:val="22"/>
          <w:szCs w:val="22"/>
        </w:rPr>
        <w:t xml:space="preserve"> (Accessed 1/16/20)</w:t>
      </w:r>
    </w:p>
    <w:p w14:paraId="156E6B69" w14:textId="3753120C" w:rsidR="00B96907" w:rsidRDefault="00B96907"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lastRenderedPageBreak/>
        <w:t xml:space="preserve">59. Van </w:t>
      </w:r>
      <w:proofErr w:type="spellStart"/>
      <w:r w:rsidRPr="40E2B863">
        <w:rPr>
          <w:rFonts w:asciiTheme="minorHAnsi" w:eastAsia="MS Mincho" w:hAnsiTheme="minorHAnsi" w:cstheme="minorBidi"/>
          <w:sz w:val="22"/>
          <w:szCs w:val="22"/>
        </w:rPr>
        <w:t>Willigen</w:t>
      </w:r>
      <w:proofErr w:type="spellEnd"/>
      <w:r w:rsidRPr="40E2B863">
        <w:rPr>
          <w:rFonts w:asciiTheme="minorHAnsi" w:eastAsia="MS Mincho" w:hAnsiTheme="minorHAnsi" w:cstheme="minorBidi"/>
          <w:sz w:val="22"/>
          <w:szCs w:val="22"/>
        </w:rPr>
        <w:t xml:space="preserve"> M. Differential benefits of volunteering across the life course. J </w:t>
      </w:r>
      <w:proofErr w:type="spellStart"/>
      <w:r w:rsidRPr="40E2B863">
        <w:rPr>
          <w:rFonts w:asciiTheme="minorHAnsi" w:eastAsia="MS Mincho" w:hAnsiTheme="minorHAnsi" w:cstheme="minorBidi"/>
          <w:sz w:val="22"/>
          <w:szCs w:val="22"/>
        </w:rPr>
        <w:t>Gerontol</w:t>
      </w:r>
      <w:proofErr w:type="spellEnd"/>
      <w:r w:rsidRPr="40E2B863">
        <w:rPr>
          <w:rFonts w:asciiTheme="minorHAnsi" w:eastAsia="MS Mincho" w:hAnsiTheme="minorHAnsi" w:cstheme="minorBidi"/>
          <w:sz w:val="22"/>
          <w:szCs w:val="22"/>
        </w:rPr>
        <w:t xml:space="preserve"> B </w:t>
      </w:r>
      <w:proofErr w:type="spellStart"/>
      <w:r w:rsidRPr="40E2B863">
        <w:rPr>
          <w:rFonts w:asciiTheme="minorHAnsi" w:eastAsia="MS Mincho" w:hAnsiTheme="minorHAnsi" w:cstheme="minorBidi"/>
          <w:sz w:val="22"/>
          <w:szCs w:val="22"/>
        </w:rPr>
        <w:t>Pscyhol</w:t>
      </w:r>
      <w:proofErr w:type="spellEnd"/>
      <w:r w:rsidRPr="40E2B863">
        <w:rPr>
          <w:rFonts w:asciiTheme="minorHAnsi" w:eastAsia="MS Mincho" w:hAnsiTheme="minorHAnsi" w:cstheme="minorBidi"/>
          <w:sz w:val="22"/>
          <w:szCs w:val="22"/>
        </w:rPr>
        <w:t xml:space="preserve"> Sci Soc Sci. 2000:S308–18. </w:t>
      </w:r>
      <w:r w:rsidR="31B11FB6" w:rsidRPr="40E2B863">
        <w:rPr>
          <w:rFonts w:asciiTheme="minorHAnsi" w:eastAsia="MS Mincho" w:hAnsiTheme="minorHAnsi" w:cstheme="minorBidi"/>
          <w:sz w:val="22"/>
          <w:szCs w:val="22"/>
        </w:rPr>
        <w:t>(Accessed 1/16/20)</w:t>
      </w:r>
    </w:p>
    <w:p w14:paraId="567CB7EB" w14:textId="4C993951" w:rsidR="00480C80" w:rsidRDefault="00480C80"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60. </w:t>
      </w:r>
      <w:proofErr w:type="spellStart"/>
      <w:r w:rsidRPr="40E2B863">
        <w:rPr>
          <w:rFonts w:asciiTheme="minorHAnsi" w:eastAsia="MS Mincho" w:hAnsiTheme="minorHAnsi" w:cstheme="minorBidi"/>
          <w:sz w:val="22"/>
          <w:szCs w:val="22"/>
        </w:rPr>
        <w:t>Ajrouch</w:t>
      </w:r>
      <w:proofErr w:type="spellEnd"/>
      <w:r w:rsidRPr="40E2B863">
        <w:rPr>
          <w:rFonts w:asciiTheme="minorHAnsi" w:eastAsia="MS Mincho" w:hAnsiTheme="minorHAnsi" w:cstheme="minorBidi"/>
          <w:sz w:val="22"/>
          <w:szCs w:val="22"/>
        </w:rPr>
        <w:t xml:space="preserve"> KJ, Antonucci TC, Webster NJ. Volunteerism: social network dynamics and education. J </w:t>
      </w:r>
      <w:proofErr w:type="spellStart"/>
      <w:r w:rsidRPr="40E2B863">
        <w:rPr>
          <w:rFonts w:asciiTheme="minorHAnsi" w:eastAsia="MS Mincho" w:hAnsiTheme="minorHAnsi" w:cstheme="minorBidi"/>
          <w:sz w:val="22"/>
          <w:szCs w:val="22"/>
        </w:rPr>
        <w:t>Gerontol</w:t>
      </w:r>
      <w:proofErr w:type="spellEnd"/>
      <w:r w:rsidRPr="40E2B863">
        <w:rPr>
          <w:rFonts w:asciiTheme="minorHAnsi" w:eastAsia="MS Mincho" w:hAnsiTheme="minorHAnsi" w:cstheme="minorBidi"/>
          <w:sz w:val="22"/>
          <w:szCs w:val="22"/>
        </w:rPr>
        <w:t xml:space="preserve"> B Psychol Sci Soc Sci. 2014;71(2):309–1</w:t>
      </w:r>
      <w:r w:rsidR="2D8E2AAE" w:rsidRPr="40E2B863">
        <w:rPr>
          <w:rFonts w:asciiTheme="minorHAnsi" w:eastAsia="MS Mincho" w:hAnsiTheme="minorHAnsi" w:cstheme="minorBidi"/>
          <w:sz w:val="22"/>
          <w:szCs w:val="22"/>
        </w:rPr>
        <w:t>. (Accessed 1/16/20)</w:t>
      </w:r>
    </w:p>
    <w:p w14:paraId="157CF023" w14:textId="56016E55" w:rsidR="00480C80" w:rsidRDefault="00480C80"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61. Pilkington PD, Windsor TD, Crisp DA. Volunteering and subjective well-being in midlife and older adults: the role of supportive social networks. J </w:t>
      </w:r>
      <w:proofErr w:type="spellStart"/>
      <w:r w:rsidRPr="40E2B863">
        <w:rPr>
          <w:rFonts w:asciiTheme="minorHAnsi" w:eastAsia="MS Mincho" w:hAnsiTheme="minorHAnsi" w:cstheme="minorBidi"/>
          <w:sz w:val="22"/>
          <w:szCs w:val="22"/>
        </w:rPr>
        <w:t>Gerontol</w:t>
      </w:r>
      <w:proofErr w:type="spellEnd"/>
      <w:r w:rsidRPr="40E2B863">
        <w:rPr>
          <w:rFonts w:asciiTheme="minorHAnsi" w:eastAsia="MS Mincho" w:hAnsiTheme="minorHAnsi" w:cstheme="minorBidi"/>
          <w:sz w:val="22"/>
          <w:szCs w:val="22"/>
        </w:rPr>
        <w:t xml:space="preserve"> B </w:t>
      </w:r>
      <w:proofErr w:type="spellStart"/>
      <w:r w:rsidRPr="40E2B863">
        <w:rPr>
          <w:rFonts w:asciiTheme="minorHAnsi" w:eastAsia="MS Mincho" w:hAnsiTheme="minorHAnsi" w:cstheme="minorBidi"/>
          <w:sz w:val="22"/>
          <w:szCs w:val="22"/>
        </w:rPr>
        <w:t>Pscyhol</w:t>
      </w:r>
      <w:proofErr w:type="spellEnd"/>
      <w:r w:rsidRPr="40E2B863">
        <w:rPr>
          <w:rFonts w:asciiTheme="minorHAnsi" w:eastAsia="MS Mincho" w:hAnsiTheme="minorHAnsi" w:cstheme="minorBidi"/>
          <w:sz w:val="22"/>
          <w:szCs w:val="22"/>
        </w:rPr>
        <w:t xml:space="preserve"> Sci Soc Sci. 2012;67:249–60</w:t>
      </w:r>
      <w:r w:rsidR="153E6F45" w:rsidRPr="40E2B863">
        <w:rPr>
          <w:rFonts w:asciiTheme="minorHAnsi" w:eastAsia="MS Mincho" w:hAnsiTheme="minorHAnsi" w:cstheme="minorBidi"/>
          <w:sz w:val="22"/>
          <w:szCs w:val="22"/>
        </w:rPr>
        <w:t>. (Accessed 1/16/20)</w:t>
      </w:r>
    </w:p>
    <w:p w14:paraId="4C232EAE" w14:textId="189EBB5F" w:rsidR="00933036" w:rsidRDefault="00933036"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62. Krause N, Herzog AR, Baker E. Providing support to others and well-being in later life. J </w:t>
      </w:r>
      <w:proofErr w:type="spellStart"/>
      <w:r w:rsidRPr="40E2B863">
        <w:rPr>
          <w:rFonts w:asciiTheme="minorHAnsi" w:eastAsia="MS Mincho" w:hAnsiTheme="minorHAnsi" w:cstheme="minorBidi"/>
          <w:sz w:val="22"/>
          <w:szCs w:val="22"/>
        </w:rPr>
        <w:t>Gerontol</w:t>
      </w:r>
      <w:proofErr w:type="spellEnd"/>
      <w:r w:rsidRPr="40E2B863">
        <w:rPr>
          <w:rFonts w:asciiTheme="minorHAnsi" w:eastAsia="MS Mincho" w:hAnsiTheme="minorHAnsi" w:cstheme="minorBidi"/>
          <w:sz w:val="22"/>
          <w:szCs w:val="22"/>
        </w:rPr>
        <w:t>. 1992;47:300–11.</w:t>
      </w:r>
      <w:r w:rsidR="3C6D4FBA" w:rsidRPr="40E2B863">
        <w:rPr>
          <w:rFonts w:asciiTheme="minorHAnsi" w:eastAsia="MS Mincho" w:hAnsiTheme="minorHAnsi" w:cstheme="minorBidi"/>
          <w:sz w:val="22"/>
          <w:szCs w:val="22"/>
        </w:rPr>
        <w:t xml:space="preserve"> (Accessed 1/16/20)</w:t>
      </w:r>
    </w:p>
    <w:p w14:paraId="4592D5EE" w14:textId="087A8888" w:rsidR="00B14858" w:rsidRDefault="00B14858"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63. Corporation for National and Community Service, Office of Research and Policy Development. </w:t>
      </w:r>
      <w:r w:rsidRPr="40E2B863">
        <w:rPr>
          <w:rFonts w:asciiTheme="minorHAnsi" w:eastAsia="MS Mincho" w:hAnsiTheme="minorHAnsi" w:cstheme="minorBidi"/>
          <w:i/>
          <w:iCs/>
          <w:sz w:val="22"/>
          <w:szCs w:val="22"/>
        </w:rPr>
        <w:t xml:space="preserve">The Health Benefits of Volunteering: A Review of Recent Research, </w:t>
      </w:r>
      <w:r w:rsidRPr="40E2B863">
        <w:rPr>
          <w:rFonts w:asciiTheme="minorHAnsi" w:eastAsia="MS Mincho" w:hAnsiTheme="minorHAnsi" w:cstheme="minorBidi"/>
          <w:sz w:val="22"/>
          <w:szCs w:val="22"/>
        </w:rPr>
        <w:t xml:space="preserve">Washington, DC 2007. </w:t>
      </w:r>
      <w:r w:rsidR="72A1A02B" w:rsidRPr="40E2B863">
        <w:rPr>
          <w:rFonts w:asciiTheme="minorHAnsi" w:eastAsia="MS Mincho" w:hAnsiTheme="minorHAnsi" w:cstheme="minorBidi"/>
          <w:sz w:val="22"/>
          <w:szCs w:val="22"/>
        </w:rPr>
        <w:t>(Accessed 1/16/20)</w:t>
      </w:r>
    </w:p>
    <w:p w14:paraId="33B69677" w14:textId="68848F5B" w:rsidR="00B94136" w:rsidRDefault="00B94136"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64. Greenfield, E.A. and Marks, N.F. (2004) “Formal Volunteering as a Protective Factor for Older Adults’ Psychological Well-Being.” The Journals of Gerontology, Series B, 59(5): S258-S264.</w:t>
      </w:r>
      <w:r w:rsidR="11BA0475" w:rsidRPr="40E2B863">
        <w:rPr>
          <w:rFonts w:asciiTheme="minorHAnsi" w:eastAsia="MS Mincho" w:hAnsiTheme="minorHAnsi" w:cstheme="minorBidi"/>
          <w:sz w:val="22"/>
          <w:szCs w:val="22"/>
        </w:rPr>
        <w:t xml:space="preserve"> (Accessed 1/16/20)</w:t>
      </w:r>
    </w:p>
    <w:p w14:paraId="52235EA7" w14:textId="54109EE7" w:rsidR="00A46302" w:rsidRDefault="00A46302"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65. Harlow, R. and Cantor, N. (1996) “Still participating after all these years: A Study of Life Task Participation in Later Life.” Journal of Personality and Social Psychology, 71(6): 1235-1249.</w:t>
      </w:r>
      <w:r w:rsidR="7FA1D7FF" w:rsidRPr="40E2B863">
        <w:rPr>
          <w:rFonts w:asciiTheme="minorHAnsi" w:eastAsia="MS Mincho" w:hAnsiTheme="minorHAnsi" w:cstheme="minorBidi"/>
          <w:sz w:val="22"/>
          <w:szCs w:val="22"/>
        </w:rPr>
        <w:t xml:space="preserve"> (Accessed 1/16/20)</w:t>
      </w:r>
    </w:p>
    <w:p w14:paraId="3479EA4E" w14:textId="5178E73C" w:rsidR="008E10AE" w:rsidRDefault="008E10AE" w:rsidP="40E2B863">
      <w:pPr>
        <w:spacing w:after="120"/>
        <w:rPr>
          <w:rFonts w:asciiTheme="minorHAnsi" w:eastAsia="MS Mincho" w:hAnsiTheme="minorHAnsi" w:cstheme="minorBidi"/>
          <w:sz w:val="22"/>
          <w:szCs w:val="22"/>
        </w:rPr>
      </w:pPr>
      <w:r w:rsidRPr="40E2B863">
        <w:rPr>
          <w:rFonts w:asciiTheme="minorHAnsi" w:eastAsia="MS Mincho" w:hAnsiTheme="minorHAnsi" w:cstheme="minorBidi"/>
          <w:sz w:val="22"/>
          <w:szCs w:val="22"/>
        </w:rPr>
        <w:t xml:space="preserve">66. American Association of Suicidology (AAS) &amp; Society for the Prevention of Teen Suicide (SPTS) (2012). Upstream Youth Suicide Prevention Expert Panel Meeting Summary. pp. 1-12. Retrieved from http://www.sprc.org/sites/default/files/migrate/library/Upstream_Youth_Suicide_Prevention_Expert_Panel_Meeting%2 0Summary.pdf </w:t>
      </w:r>
      <w:r w:rsidR="125AC558" w:rsidRPr="40E2B863">
        <w:rPr>
          <w:rFonts w:asciiTheme="minorHAnsi" w:eastAsia="MS Mincho" w:hAnsiTheme="minorHAnsi" w:cstheme="minorBidi"/>
          <w:sz w:val="22"/>
          <w:szCs w:val="22"/>
        </w:rPr>
        <w:t>(Accessed 1/16/20)</w:t>
      </w:r>
    </w:p>
    <w:p w14:paraId="54EFD32E" w14:textId="36D403D3" w:rsidR="008E10AE" w:rsidRPr="00A46302" w:rsidRDefault="008E10AE" w:rsidP="00A46302">
      <w:pPr>
        <w:spacing w:after="120"/>
        <w:rPr>
          <w:rFonts w:asciiTheme="minorHAnsi" w:eastAsia="MS Mincho" w:hAnsiTheme="minorHAnsi" w:cstheme="minorHAnsi"/>
          <w:bCs/>
          <w:iCs/>
          <w:sz w:val="22"/>
          <w:szCs w:val="22"/>
        </w:rPr>
      </w:pPr>
    </w:p>
    <w:p w14:paraId="2E8FE85A" w14:textId="237A3E12" w:rsidR="00CC1823" w:rsidRPr="00BD1408" w:rsidRDefault="00CC1823" w:rsidP="00BD1408">
      <w:pPr>
        <w:spacing w:after="120"/>
        <w:rPr>
          <w:rFonts w:asciiTheme="minorHAnsi" w:eastAsia="MS Mincho" w:hAnsiTheme="minorHAnsi" w:cstheme="minorHAnsi"/>
          <w:bCs/>
          <w:iCs/>
          <w:sz w:val="22"/>
          <w:szCs w:val="22"/>
        </w:rPr>
      </w:pPr>
    </w:p>
    <w:sectPr w:rsidR="00CC1823" w:rsidRPr="00BD1408" w:rsidSect="00F97AAA">
      <w:headerReference w:type="default" r:id="rId38"/>
      <w:footerReference w:type="default" r:id="rId39"/>
      <w:headerReference w:type="first" r:id="rId40"/>
      <w:footerReference w:type="first" r:id="rId4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974A6" w14:textId="77777777" w:rsidR="00325718" w:rsidRDefault="00325718" w:rsidP="00EF1AFE">
      <w:r>
        <w:separator/>
      </w:r>
    </w:p>
  </w:endnote>
  <w:endnote w:type="continuationSeparator" w:id="0">
    <w:p w14:paraId="61A07870" w14:textId="77777777" w:rsidR="00325718" w:rsidRDefault="00325718" w:rsidP="00EF1AFE">
      <w:r>
        <w:continuationSeparator/>
      </w:r>
    </w:p>
  </w:endnote>
  <w:endnote w:type="continuationNotice" w:id="1">
    <w:p w14:paraId="02FCF96B" w14:textId="77777777" w:rsidR="00325718" w:rsidRDefault="003257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Roman"/>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Body)">
    <w:panose1 w:val="00000000000000000000"/>
    <w:charset w:val="00"/>
    <w:family w:val="roman"/>
    <w:notTrueType/>
    <w:pitch w:val="default"/>
  </w:font>
  <w:font w:name="Times New Roman (Body CS)">
    <w:panose1 w:val="00000000000000000000"/>
    <w:charset w:val="00"/>
    <w:family w:val="roman"/>
    <w:notTrueType/>
    <w:pitch w:val="default"/>
  </w:font>
  <w:font w:name="+mn-ea">
    <w:panose1 w:val="00000000000000000000"/>
    <w:charset w:val="4D"/>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270BE" w14:textId="77777777" w:rsidR="00380263" w:rsidRDefault="00380263">
    <w:pPr>
      <w:pStyle w:val="Footer"/>
    </w:pPr>
    <w:r>
      <w:rPr>
        <w:noProof/>
      </w:rPr>
      <w:drawing>
        <wp:anchor distT="0" distB="0" distL="114300" distR="114300" simplePos="0" relativeHeight="251658242" behindDoc="1" locked="0" layoutInCell="1" allowOverlap="1" wp14:anchorId="2E1A1415" wp14:editId="39812C17">
          <wp:simplePos x="0" y="0"/>
          <wp:positionH relativeFrom="column">
            <wp:posOffset>3114675</wp:posOffset>
          </wp:positionH>
          <wp:positionV relativeFrom="paragraph">
            <wp:posOffset>-143510</wp:posOffset>
          </wp:positionV>
          <wp:extent cx="3590925" cy="742950"/>
          <wp:effectExtent l="0" t="0" r="0" b="0"/>
          <wp:wrapTight wrapText="bothSides">
            <wp:wrapPolygon edited="0">
              <wp:start x="7563" y="2215"/>
              <wp:lineTo x="7219" y="12185"/>
              <wp:lineTo x="7219" y="18277"/>
              <wp:lineTo x="18563" y="18277"/>
              <wp:lineTo x="18678" y="17169"/>
              <wp:lineTo x="18220" y="13846"/>
              <wp:lineTo x="17876" y="12185"/>
              <wp:lineTo x="18563" y="7754"/>
              <wp:lineTo x="17761" y="3323"/>
              <wp:lineTo x="12834" y="2215"/>
              <wp:lineTo x="7563" y="2215"/>
            </wp:wrapPolygon>
          </wp:wrapTight>
          <wp:docPr id="3" name="Picture 3" descr="Suicide Prevention Week footer graphic with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icide Prevention Week footer graphic with fund"/>
                  <pic:cNvPicPr>
                    <a:picLocks noChangeAspect="1" noChangeArrowheads="1"/>
                  </pic:cNvPicPr>
                </pic:nvPicPr>
                <pic:blipFill>
                  <a:blip r:embed="rId1">
                    <a:extLst>
                      <a:ext uri="{28A0092B-C50C-407E-A947-70E740481C1C}">
                        <a14:useLocalDpi xmlns:a14="http://schemas.microsoft.com/office/drawing/2010/main" val="0"/>
                      </a:ext>
                    </a:extLst>
                  </a:blip>
                  <a:srcRect l="57303"/>
                  <a:stretch>
                    <a:fillRect/>
                  </a:stretch>
                </pic:blipFill>
                <pic:spPr bwMode="auto">
                  <a:xfrm>
                    <a:off x="0" y="0"/>
                    <a:ext cx="3590925" cy="74295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55D06" w14:textId="77777777" w:rsidR="00380263" w:rsidRDefault="00380263">
    <w:pPr>
      <w:pStyle w:val="Footer"/>
    </w:pPr>
    <w:r>
      <w:rPr>
        <w:noProof/>
      </w:rPr>
      <w:drawing>
        <wp:anchor distT="0" distB="0" distL="114300" distR="114300" simplePos="0" relativeHeight="251658241" behindDoc="1" locked="0" layoutInCell="1" allowOverlap="1" wp14:anchorId="294F8DAF" wp14:editId="6BFB308A">
          <wp:simplePos x="0" y="0"/>
          <wp:positionH relativeFrom="column">
            <wp:posOffset>3752850</wp:posOffset>
          </wp:positionH>
          <wp:positionV relativeFrom="paragraph">
            <wp:posOffset>9229725</wp:posOffset>
          </wp:positionV>
          <wp:extent cx="3590925" cy="742950"/>
          <wp:effectExtent l="0" t="0" r="0" b="0"/>
          <wp:wrapTight wrapText="bothSides">
            <wp:wrapPolygon edited="0">
              <wp:start x="7563" y="2215"/>
              <wp:lineTo x="7219" y="12185"/>
              <wp:lineTo x="7219" y="18277"/>
              <wp:lineTo x="18563" y="18277"/>
              <wp:lineTo x="18678" y="17169"/>
              <wp:lineTo x="18220" y="13846"/>
              <wp:lineTo x="17876" y="12185"/>
              <wp:lineTo x="18563" y="7754"/>
              <wp:lineTo x="17761" y="3323"/>
              <wp:lineTo x="12834" y="2215"/>
              <wp:lineTo x="7563" y="2215"/>
            </wp:wrapPolygon>
          </wp:wrapTight>
          <wp:docPr id="1" name="Picture 1" descr="Suicide Prevention Week footer graphic with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icide Prevention Week footer graphic with fund"/>
                  <pic:cNvPicPr>
                    <a:picLocks noChangeAspect="1" noChangeArrowheads="1"/>
                  </pic:cNvPicPr>
                </pic:nvPicPr>
                <pic:blipFill>
                  <a:blip r:embed="rId1">
                    <a:extLst>
                      <a:ext uri="{28A0092B-C50C-407E-A947-70E740481C1C}">
                        <a14:useLocalDpi xmlns:a14="http://schemas.microsoft.com/office/drawing/2010/main" val="0"/>
                      </a:ext>
                    </a:extLst>
                  </a:blip>
                  <a:srcRect l="57303"/>
                  <a:stretch>
                    <a:fillRect/>
                  </a:stretch>
                </pic:blipFill>
                <pic:spPr bwMode="auto">
                  <a:xfrm>
                    <a:off x="0" y="0"/>
                    <a:ext cx="3590925" cy="74295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8019F" w14:textId="77777777" w:rsidR="00325718" w:rsidRDefault="00325718" w:rsidP="00EF1AFE">
      <w:r>
        <w:separator/>
      </w:r>
    </w:p>
  </w:footnote>
  <w:footnote w:type="continuationSeparator" w:id="0">
    <w:p w14:paraId="7E2C199B" w14:textId="77777777" w:rsidR="00325718" w:rsidRDefault="00325718" w:rsidP="00EF1AFE">
      <w:r>
        <w:continuationSeparator/>
      </w:r>
    </w:p>
  </w:footnote>
  <w:footnote w:type="continuationNotice" w:id="1">
    <w:p w14:paraId="1E842022" w14:textId="77777777" w:rsidR="00325718" w:rsidRDefault="003257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C49AA" w14:textId="77777777" w:rsidR="00380263" w:rsidRDefault="00380263">
    <w:pPr>
      <w:pStyle w:val="Header"/>
    </w:pPr>
  </w:p>
  <w:p w14:paraId="68A2C1BE" w14:textId="77777777" w:rsidR="00380263" w:rsidRDefault="00380263">
    <w:pPr>
      <w:pStyle w:val="Header"/>
    </w:pPr>
  </w:p>
  <w:p w14:paraId="46EF7EB3" w14:textId="77777777" w:rsidR="00380263" w:rsidRDefault="003802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A000F" w14:textId="77777777" w:rsidR="00380263" w:rsidRDefault="00380263">
    <w:pPr>
      <w:pStyle w:val="Header"/>
      <w:rPr>
        <w:noProof/>
      </w:rPr>
    </w:pPr>
    <w:r>
      <w:rPr>
        <w:noProof/>
      </w:rPr>
      <w:drawing>
        <wp:anchor distT="0" distB="0" distL="114300" distR="114300" simplePos="0" relativeHeight="251658240" behindDoc="0" locked="0" layoutInCell="1" allowOverlap="1" wp14:anchorId="2B854C9E" wp14:editId="33D91035">
          <wp:simplePos x="0" y="0"/>
          <wp:positionH relativeFrom="column">
            <wp:posOffset>1899229</wp:posOffset>
          </wp:positionH>
          <wp:positionV relativeFrom="paragraph">
            <wp:posOffset>-339090</wp:posOffset>
          </wp:positionV>
          <wp:extent cx="1979930" cy="1344930"/>
          <wp:effectExtent l="0" t="0" r="1270" b="7620"/>
          <wp:wrapSquare wrapText="bothSides"/>
          <wp:docPr id="2" name="Picture 2" descr="KTS English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TS EnglishU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1344930"/>
                  </a:xfrm>
                  <a:prstGeom prst="rect">
                    <a:avLst/>
                  </a:prstGeom>
                  <a:noFill/>
                </pic:spPr>
              </pic:pic>
            </a:graphicData>
          </a:graphic>
        </wp:anchor>
      </w:drawing>
    </w:r>
  </w:p>
  <w:p w14:paraId="71C0F9F7" w14:textId="77777777" w:rsidR="00380263" w:rsidRDefault="00380263">
    <w:pPr>
      <w:pStyle w:val="Header"/>
      <w:rPr>
        <w:noProof/>
      </w:rPr>
    </w:pPr>
  </w:p>
  <w:p w14:paraId="1342739E" w14:textId="77777777" w:rsidR="00380263" w:rsidRDefault="00380263">
    <w:pPr>
      <w:pStyle w:val="Header"/>
    </w:pPr>
  </w:p>
  <w:p w14:paraId="775A23AD" w14:textId="77777777" w:rsidR="00380263" w:rsidRDefault="00380263">
    <w:pPr>
      <w:pStyle w:val="Header"/>
    </w:pPr>
  </w:p>
  <w:p w14:paraId="5817954A" w14:textId="77777777" w:rsidR="00380263" w:rsidRDefault="00380263">
    <w:pPr>
      <w:pStyle w:val="Header"/>
    </w:pPr>
  </w:p>
  <w:p w14:paraId="1BC71206" w14:textId="77777777" w:rsidR="00380263" w:rsidRDefault="00380263">
    <w:pPr>
      <w:pStyle w:val="Header"/>
    </w:pPr>
  </w:p>
  <w:p w14:paraId="3F0B375D" w14:textId="77777777" w:rsidR="00380263" w:rsidRDefault="003802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061EB"/>
    <w:multiLevelType w:val="hybridMultilevel"/>
    <w:tmpl w:val="8588326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8166296"/>
    <w:multiLevelType w:val="multilevel"/>
    <w:tmpl w:val="ADEEEE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08167553"/>
    <w:multiLevelType w:val="hybridMultilevel"/>
    <w:tmpl w:val="6BEC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B7E45"/>
    <w:multiLevelType w:val="hybridMultilevel"/>
    <w:tmpl w:val="FA7C0660"/>
    <w:lvl w:ilvl="0" w:tplc="F976D09A">
      <w:start w:val="1"/>
      <w:numFmt w:val="bullet"/>
      <w:lvlText w:val=""/>
      <w:lvlJc w:val="left"/>
      <w:pPr>
        <w:ind w:left="720" w:hanging="360"/>
      </w:pPr>
      <w:rPr>
        <w:rFonts w:ascii="Symbol" w:hAnsi="Symbol" w:hint="default"/>
      </w:rPr>
    </w:lvl>
    <w:lvl w:ilvl="1" w:tplc="51E88584">
      <w:start w:val="1"/>
      <w:numFmt w:val="bullet"/>
      <w:lvlText w:val="o"/>
      <w:lvlJc w:val="left"/>
      <w:pPr>
        <w:ind w:left="1440" w:hanging="360"/>
      </w:pPr>
      <w:rPr>
        <w:rFonts w:ascii="Courier New" w:hAnsi="Courier New" w:hint="default"/>
      </w:rPr>
    </w:lvl>
    <w:lvl w:ilvl="2" w:tplc="9912B02E">
      <w:start w:val="1"/>
      <w:numFmt w:val="bullet"/>
      <w:lvlText w:val=""/>
      <w:lvlJc w:val="left"/>
      <w:pPr>
        <w:ind w:left="2160" w:hanging="360"/>
      </w:pPr>
      <w:rPr>
        <w:rFonts w:ascii="Wingdings" w:hAnsi="Wingdings" w:hint="default"/>
      </w:rPr>
    </w:lvl>
    <w:lvl w:ilvl="3" w:tplc="75EC7D86">
      <w:start w:val="1"/>
      <w:numFmt w:val="bullet"/>
      <w:lvlText w:val=""/>
      <w:lvlJc w:val="left"/>
      <w:pPr>
        <w:ind w:left="2880" w:hanging="360"/>
      </w:pPr>
      <w:rPr>
        <w:rFonts w:ascii="Symbol" w:hAnsi="Symbol" w:hint="default"/>
      </w:rPr>
    </w:lvl>
    <w:lvl w:ilvl="4" w:tplc="E2BAA9FE">
      <w:start w:val="1"/>
      <w:numFmt w:val="bullet"/>
      <w:lvlText w:val="o"/>
      <w:lvlJc w:val="left"/>
      <w:pPr>
        <w:ind w:left="3600" w:hanging="360"/>
      </w:pPr>
      <w:rPr>
        <w:rFonts w:ascii="Courier New" w:hAnsi="Courier New" w:hint="default"/>
      </w:rPr>
    </w:lvl>
    <w:lvl w:ilvl="5" w:tplc="ECFC1D82">
      <w:start w:val="1"/>
      <w:numFmt w:val="bullet"/>
      <w:lvlText w:val=""/>
      <w:lvlJc w:val="left"/>
      <w:pPr>
        <w:ind w:left="4320" w:hanging="360"/>
      </w:pPr>
      <w:rPr>
        <w:rFonts w:ascii="Wingdings" w:hAnsi="Wingdings" w:hint="default"/>
      </w:rPr>
    </w:lvl>
    <w:lvl w:ilvl="6" w:tplc="568A7FFA">
      <w:start w:val="1"/>
      <w:numFmt w:val="bullet"/>
      <w:lvlText w:val=""/>
      <w:lvlJc w:val="left"/>
      <w:pPr>
        <w:ind w:left="5040" w:hanging="360"/>
      </w:pPr>
      <w:rPr>
        <w:rFonts w:ascii="Symbol" w:hAnsi="Symbol" w:hint="default"/>
      </w:rPr>
    </w:lvl>
    <w:lvl w:ilvl="7" w:tplc="3E000C2C">
      <w:start w:val="1"/>
      <w:numFmt w:val="bullet"/>
      <w:lvlText w:val="o"/>
      <w:lvlJc w:val="left"/>
      <w:pPr>
        <w:ind w:left="5760" w:hanging="360"/>
      </w:pPr>
      <w:rPr>
        <w:rFonts w:ascii="Courier New" w:hAnsi="Courier New" w:hint="default"/>
      </w:rPr>
    </w:lvl>
    <w:lvl w:ilvl="8" w:tplc="6682DE36">
      <w:start w:val="1"/>
      <w:numFmt w:val="bullet"/>
      <w:lvlText w:val=""/>
      <w:lvlJc w:val="left"/>
      <w:pPr>
        <w:ind w:left="6480" w:hanging="360"/>
      </w:pPr>
      <w:rPr>
        <w:rFonts w:ascii="Wingdings" w:hAnsi="Wingdings" w:hint="default"/>
      </w:rPr>
    </w:lvl>
  </w:abstractNum>
  <w:abstractNum w:abstractNumId="4" w15:restartNumberingAfterBreak="0">
    <w:nsid w:val="137C25C4"/>
    <w:multiLevelType w:val="hybridMultilevel"/>
    <w:tmpl w:val="46A0FF2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BD00D4"/>
    <w:multiLevelType w:val="hybridMultilevel"/>
    <w:tmpl w:val="C6D214E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207D58"/>
    <w:multiLevelType w:val="hybridMultilevel"/>
    <w:tmpl w:val="DDF6C02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95C06CA"/>
    <w:multiLevelType w:val="hybridMultilevel"/>
    <w:tmpl w:val="6BC61AC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36EA6"/>
    <w:multiLevelType w:val="hybridMultilevel"/>
    <w:tmpl w:val="5644EE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9694B"/>
    <w:multiLevelType w:val="hybridMultilevel"/>
    <w:tmpl w:val="4CAA705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5777164"/>
    <w:multiLevelType w:val="multilevel"/>
    <w:tmpl w:val="9154BA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5FD21EF"/>
    <w:multiLevelType w:val="hybridMultilevel"/>
    <w:tmpl w:val="2A6AAE26"/>
    <w:lvl w:ilvl="0" w:tplc="6D84BDB8">
      <w:start w:val="1"/>
      <w:numFmt w:val="bullet"/>
      <w:lvlText w:val="•"/>
      <w:lvlJc w:val="left"/>
      <w:pPr>
        <w:tabs>
          <w:tab w:val="num" w:pos="720"/>
        </w:tabs>
        <w:ind w:left="720" w:hanging="360"/>
      </w:pPr>
      <w:rPr>
        <w:rFonts w:ascii="Arial" w:hAnsi="Arial" w:hint="default"/>
      </w:rPr>
    </w:lvl>
    <w:lvl w:ilvl="1" w:tplc="CFFA3038" w:tentative="1">
      <w:start w:val="1"/>
      <w:numFmt w:val="bullet"/>
      <w:lvlText w:val="•"/>
      <w:lvlJc w:val="left"/>
      <w:pPr>
        <w:tabs>
          <w:tab w:val="num" w:pos="1440"/>
        </w:tabs>
        <w:ind w:left="1440" w:hanging="360"/>
      </w:pPr>
      <w:rPr>
        <w:rFonts w:ascii="Arial" w:hAnsi="Arial" w:hint="default"/>
      </w:rPr>
    </w:lvl>
    <w:lvl w:ilvl="2" w:tplc="4BCC363A" w:tentative="1">
      <w:start w:val="1"/>
      <w:numFmt w:val="bullet"/>
      <w:lvlText w:val="•"/>
      <w:lvlJc w:val="left"/>
      <w:pPr>
        <w:tabs>
          <w:tab w:val="num" w:pos="2160"/>
        </w:tabs>
        <w:ind w:left="2160" w:hanging="360"/>
      </w:pPr>
      <w:rPr>
        <w:rFonts w:ascii="Arial" w:hAnsi="Arial" w:hint="default"/>
      </w:rPr>
    </w:lvl>
    <w:lvl w:ilvl="3" w:tplc="A9F2183A" w:tentative="1">
      <w:start w:val="1"/>
      <w:numFmt w:val="bullet"/>
      <w:lvlText w:val="•"/>
      <w:lvlJc w:val="left"/>
      <w:pPr>
        <w:tabs>
          <w:tab w:val="num" w:pos="2880"/>
        </w:tabs>
        <w:ind w:left="2880" w:hanging="360"/>
      </w:pPr>
      <w:rPr>
        <w:rFonts w:ascii="Arial" w:hAnsi="Arial" w:hint="default"/>
      </w:rPr>
    </w:lvl>
    <w:lvl w:ilvl="4" w:tplc="D42A0850" w:tentative="1">
      <w:start w:val="1"/>
      <w:numFmt w:val="bullet"/>
      <w:lvlText w:val="•"/>
      <w:lvlJc w:val="left"/>
      <w:pPr>
        <w:tabs>
          <w:tab w:val="num" w:pos="3600"/>
        </w:tabs>
        <w:ind w:left="3600" w:hanging="360"/>
      </w:pPr>
      <w:rPr>
        <w:rFonts w:ascii="Arial" w:hAnsi="Arial" w:hint="default"/>
      </w:rPr>
    </w:lvl>
    <w:lvl w:ilvl="5" w:tplc="4A66A77C" w:tentative="1">
      <w:start w:val="1"/>
      <w:numFmt w:val="bullet"/>
      <w:lvlText w:val="•"/>
      <w:lvlJc w:val="left"/>
      <w:pPr>
        <w:tabs>
          <w:tab w:val="num" w:pos="4320"/>
        </w:tabs>
        <w:ind w:left="4320" w:hanging="360"/>
      </w:pPr>
      <w:rPr>
        <w:rFonts w:ascii="Arial" w:hAnsi="Arial" w:hint="default"/>
      </w:rPr>
    </w:lvl>
    <w:lvl w:ilvl="6" w:tplc="B29A47E6" w:tentative="1">
      <w:start w:val="1"/>
      <w:numFmt w:val="bullet"/>
      <w:lvlText w:val="•"/>
      <w:lvlJc w:val="left"/>
      <w:pPr>
        <w:tabs>
          <w:tab w:val="num" w:pos="5040"/>
        </w:tabs>
        <w:ind w:left="5040" w:hanging="360"/>
      </w:pPr>
      <w:rPr>
        <w:rFonts w:ascii="Arial" w:hAnsi="Arial" w:hint="default"/>
      </w:rPr>
    </w:lvl>
    <w:lvl w:ilvl="7" w:tplc="B9D81940" w:tentative="1">
      <w:start w:val="1"/>
      <w:numFmt w:val="bullet"/>
      <w:lvlText w:val="•"/>
      <w:lvlJc w:val="left"/>
      <w:pPr>
        <w:tabs>
          <w:tab w:val="num" w:pos="5760"/>
        </w:tabs>
        <w:ind w:left="5760" w:hanging="360"/>
      </w:pPr>
      <w:rPr>
        <w:rFonts w:ascii="Arial" w:hAnsi="Arial" w:hint="default"/>
      </w:rPr>
    </w:lvl>
    <w:lvl w:ilvl="8" w:tplc="1B28362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9293F80"/>
    <w:multiLevelType w:val="hybridMultilevel"/>
    <w:tmpl w:val="A4F617D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DE611BA"/>
    <w:multiLevelType w:val="hybridMultilevel"/>
    <w:tmpl w:val="7866432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2DD7A9D"/>
    <w:multiLevelType w:val="hybridMultilevel"/>
    <w:tmpl w:val="68EA5CA2"/>
    <w:lvl w:ilvl="0" w:tplc="4E0821C6">
      <w:start w:val="1"/>
      <w:numFmt w:val="bullet"/>
      <w:lvlText w:val=""/>
      <w:lvlJc w:val="left"/>
      <w:pPr>
        <w:ind w:left="720" w:hanging="360"/>
      </w:pPr>
      <w:rPr>
        <w:rFonts w:ascii="Symbol" w:hAnsi="Symbol" w:hint="default"/>
      </w:rPr>
    </w:lvl>
    <w:lvl w:ilvl="1" w:tplc="328C7D94">
      <w:start w:val="1"/>
      <w:numFmt w:val="bullet"/>
      <w:lvlText w:val="o"/>
      <w:lvlJc w:val="left"/>
      <w:pPr>
        <w:ind w:left="1440" w:hanging="360"/>
      </w:pPr>
      <w:rPr>
        <w:rFonts w:ascii="Courier New" w:hAnsi="Courier New" w:hint="default"/>
      </w:rPr>
    </w:lvl>
    <w:lvl w:ilvl="2" w:tplc="32100EE2">
      <w:start w:val="1"/>
      <w:numFmt w:val="bullet"/>
      <w:lvlText w:val=""/>
      <w:lvlJc w:val="left"/>
      <w:pPr>
        <w:ind w:left="2160" w:hanging="360"/>
      </w:pPr>
      <w:rPr>
        <w:rFonts w:ascii="Wingdings" w:hAnsi="Wingdings" w:hint="default"/>
      </w:rPr>
    </w:lvl>
    <w:lvl w:ilvl="3" w:tplc="3F9CA6A6">
      <w:start w:val="1"/>
      <w:numFmt w:val="bullet"/>
      <w:lvlText w:val=""/>
      <w:lvlJc w:val="left"/>
      <w:pPr>
        <w:ind w:left="2880" w:hanging="360"/>
      </w:pPr>
      <w:rPr>
        <w:rFonts w:ascii="Symbol" w:hAnsi="Symbol" w:hint="default"/>
      </w:rPr>
    </w:lvl>
    <w:lvl w:ilvl="4" w:tplc="C462803E">
      <w:start w:val="1"/>
      <w:numFmt w:val="bullet"/>
      <w:lvlText w:val="o"/>
      <w:lvlJc w:val="left"/>
      <w:pPr>
        <w:ind w:left="3600" w:hanging="360"/>
      </w:pPr>
      <w:rPr>
        <w:rFonts w:ascii="Courier New" w:hAnsi="Courier New" w:hint="default"/>
      </w:rPr>
    </w:lvl>
    <w:lvl w:ilvl="5" w:tplc="5360FE52">
      <w:start w:val="1"/>
      <w:numFmt w:val="bullet"/>
      <w:lvlText w:val=""/>
      <w:lvlJc w:val="left"/>
      <w:pPr>
        <w:ind w:left="4320" w:hanging="360"/>
      </w:pPr>
      <w:rPr>
        <w:rFonts w:ascii="Wingdings" w:hAnsi="Wingdings" w:hint="default"/>
      </w:rPr>
    </w:lvl>
    <w:lvl w:ilvl="6" w:tplc="5346001A">
      <w:start w:val="1"/>
      <w:numFmt w:val="bullet"/>
      <w:lvlText w:val=""/>
      <w:lvlJc w:val="left"/>
      <w:pPr>
        <w:ind w:left="5040" w:hanging="360"/>
      </w:pPr>
      <w:rPr>
        <w:rFonts w:ascii="Symbol" w:hAnsi="Symbol" w:hint="default"/>
      </w:rPr>
    </w:lvl>
    <w:lvl w:ilvl="7" w:tplc="46348936">
      <w:start w:val="1"/>
      <w:numFmt w:val="bullet"/>
      <w:lvlText w:val="o"/>
      <w:lvlJc w:val="left"/>
      <w:pPr>
        <w:ind w:left="5760" w:hanging="360"/>
      </w:pPr>
      <w:rPr>
        <w:rFonts w:ascii="Courier New" w:hAnsi="Courier New" w:hint="default"/>
      </w:rPr>
    </w:lvl>
    <w:lvl w:ilvl="8" w:tplc="4976A312">
      <w:start w:val="1"/>
      <w:numFmt w:val="bullet"/>
      <w:lvlText w:val=""/>
      <w:lvlJc w:val="left"/>
      <w:pPr>
        <w:ind w:left="6480" w:hanging="360"/>
      </w:pPr>
      <w:rPr>
        <w:rFonts w:ascii="Wingdings" w:hAnsi="Wingdings" w:hint="default"/>
      </w:rPr>
    </w:lvl>
  </w:abstractNum>
  <w:abstractNum w:abstractNumId="15" w15:restartNumberingAfterBreak="0">
    <w:nsid w:val="355B2043"/>
    <w:multiLevelType w:val="hybridMultilevel"/>
    <w:tmpl w:val="E3F0011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7F444E7"/>
    <w:multiLevelType w:val="hybridMultilevel"/>
    <w:tmpl w:val="2DA46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AD0193"/>
    <w:multiLevelType w:val="hybridMultilevel"/>
    <w:tmpl w:val="2E3290E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9067BC"/>
    <w:multiLevelType w:val="hybridMultilevel"/>
    <w:tmpl w:val="8C6237EA"/>
    <w:lvl w:ilvl="0" w:tplc="FD08BCB6">
      <w:start w:val="1"/>
      <w:numFmt w:val="bullet"/>
      <w:lvlText w:val=""/>
      <w:lvlJc w:val="left"/>
      <w:pPr>
        <w:ind w:left="720" w:hanging="360"/>
      </w:pPr>
      <w:rPr>
        <w:rFonts w:ascii="Symbol" w:hAnsi="Symbol" w:cs="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431B3651"/>
    <w:multiLevelType w:val="multilevel"/>
    <w:tmpl w:val="E7DA35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46AA1EB5"/>
    <w:multiLevelType w:val="hybridMultilevel"/>
    <w:tmpl w:val="85884A6C"/>
    <w:lvl w:ilvl="0" w:tplc="6C4E6616">
      <w:start w:val="1"/>
      <w:numFmt w:val="bullet"/>
      <w:lvlText w:val=""/>
      <w:lvlJc w:val="left"/>
      <w:pPr>
        <w:ind w:left="720" w:hanging="360"/>
      </w:pPr>
      <w:rPr>
        <w:rFonts w:ascii="Symbol" w:hAnsi="Symbol" w:hint="default"/>
      </w:rPr>
    </w:lvl>
    <w:lvl w:ilvl="1" w:tplc="F44A7494">
      <w:start w:val="1"/>
      <w:numFmt w:val="bullet"/>
      <w:lvlText w:val="o"/>
      <w:lvlJc w:val="left"/>
      <w:pPr>
        <w:ind w:left="1440" w:hanging="360"/>
      </w:pPr>
      <w:rPr>
        <w:rFonts w:ascii="Courier New" w:hAnsi="Courier New" w:hint="default"/>
      </w:rPr>
    </w:lvl>
    <w:lvl w:ilvl="2" w:tplc="DF22C35C">
      <w:start w:val="1"/>
      <w:numFmt w:val="bullet"/>
      <w:lvlText w:val=""/>
      <w:lvlJc w:val="left"/>
      <w:pPr>
        <w:ind w:left="2160" w:hanging="360"/>
      </w:pPr>
      <w:rPr>
        <w:rFonts w:ascii="Wingdings" w:hAnsi="Wingdings" w:hint="default"/>
      </w:rPr>
    </w:lvl>
    <w:lvl w:ilvl="3" w:tplc="579C9740">
      <w:start w:val="1"/>
      <w:numFmt w:val="bullet"/>
      <w:lvlText w:val=""/>
      <w:lvlJc w:val="left"/>
      <w:pPr>
        <w:ind w:left="2880" w:hanging="360"/>
      </w:pPr>
      <w:rPr>
        <w:rFonts w:ascii="Symbol" w:hAnsi="Symbol" w:hint="default"/>
      </w:rPr>
    </w:lvl>
    <w:lvl w:ilvl="4" w:tplc="052254F6">
      <w:start w:val="1"/>
      <w:numFmt w:val="bullet"/>
      <w:lvlText w:val="o"/>
      <w:lvlJc w:val="left"/>
      <w:pPr>
        <w:ind w:left="3600" w:hanging="360"/>
      </w:pPr>
      <w:rPr>
        <w:rFonts w:ascii="Courier New" w:hAnsi="Courier New" w:hint="default"/>
      </w:rPr>
    </w:lvl>
    <w:lvl w:ilvl="5" w:tplc="D0246E00">
      <w:start w:val="1"/>
      <w:numFmt w:val="bullet"/>
      <w:lvlText w:val=""/>
      <w:lvlJc w:val="left"/>
      <w:pPr>
        <w:ind w:left="4320" w:hanging="360"/>
      </w:pPr>
      <w:rPr>
        <w:rFonts w:ascii="Wingdings" w:hAnsi="Wingdings" w:hint="default"/>
      </w:rPr>
    </w:lvl>
    <w:lvl w:ilvl="6" w:tplc="6BBC8D9A">
      <w:start w:val="1"/>
      <w:numFmt w:val="bullet"/>
      <w:lvlText w:val=""/>
      <w:lvlJc w:val="left"/>
      <w:pPr>
        <w:ind w:left="5040" w:hanging="360"/>
      </w:pPr>
      <w:rPr>
        <w:rFonts w:ascii="Symbol" w:hAnsi="Symbol" w:hint="default"/>
      </w:rPr>
    </w:lvl>
    <w:lvl w:ilvl="7" w:tplc="F9502274">
      <w:start w:val="1"/>
      <w:numFmt w:val="bullet"/>
      <w:lvlText w:val="o"/>
      <w:lvlJc w:val="left"/>
      <w:pPr>
        <w:ind w:left="5760" w:hanging="360"/>
      </w:pPr>
      <w:rPr>
        <w:rFonts w:ascii="Courier New" w:hAnsi="Courier New" w:hint="default"/>
      </w:rPr>
    </w:lvl>
    <w:lvl w:ilvl="8" w:tplc="0E9CE406">
      <w:start w:val="1"/>
      <w:numFmt w:val="bullet"/>
      <w:lvlText w:val=""/>
      <w:lvlJc w:val="left"/>
      <w:pPr>
        <w:ind w:left="6480" w:hanging="360"/>
      </w:pPr>
      <w:rPr>
        <w:rFonts w:ascii="Wingdings" w:hAnsi="Wingdings" w:hint="default"/>
      </w:rPr>
    </w:lvl>
  </w:abstractNum>
  <w:abstractNum w:abstractNumId="21" w15:restartNumberingAfterBreak="0">
    <w:nsid w:val="52BE1380"/>
    <w:multiLevelType w:val="hybridMultilevel"/>
    <w:tmpl w:val="9B4C2B20"/>
    <w:lvl w:ilvl="0" w:tplc="FD08BCB6">
      <w:start w:val="1"/>
      <w:numFmt w:val="bullet"/>
      <w:lvlText w:val=""/>
      <w:lvlJc w:val="left"/>
      <w:pPr>
        <w:ind w:left="720" w:hanging="360"/>
      </w:pPr>
      <w:rPr>
        <w:rFonts w:ascii="Symbol" w:hAnsi="Symbol" w:cs="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6D853B9"/>
    <w:multiLevelType w:val="multilevel"/>
    <w:tmpl w:val="701EA3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5DE15A30"/>
    <w:multiLevelType w:val="hybridMultilevel"/>
    <w:tmpl w:val="66F65F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EFF2038"/>
    <w:multiLevelType w:val="multilevel"/>
    <w:tmpl w:val="B7AA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6C4FF8"/>
    <w:multiLevelType w:val="hybridMultilevel"/>
    <w:tmpl w:val="66A2CFE6"/>
    <w:lvl w:ilvl="0" w:tplc="4EBA99EE">
      <w:start w:val="1"/>
      <w:numFmt w:val="bullet"/>
      <w:lvlText w:val="•"/>
      <w:lvlJc w:val="left"/>
      <w:pPr>
        <w:tabs>
          <w:tab w:val="num" w:pos="720"/>
        </w:tabs>
        <w:ind w:left="720" w:hanging="360"/>
      </w:pPr>
      <w:rPr>
        <w:rFonts w:ascii="Arial" w:hAnsi="Arial" w:hint="default"/>
      </w:rPr>
    </w:lvl>
    <w:lvl w:ilvl="1" w:tplc="EA7C3F66" w:tentative="1">
      <w:start w:val="1"/>
      <w:numFmt w:val="bullet"/>
      <w:lvlText w:val="•"/>
      <w:lvlJc w:val="left"/>
      <w:pPr>
        <w:tabs>
          <w:tab w:val="num" w:pos="1440"/>
        </w:tabs>
        <w:ind w:left="1440" w:hanging="360"/>
      </w:pPr>
      <w:rPr>
        <w:rFonts w:ascii="Arial" w:hAnsi="Arial" w:hint="default"/>
      </w:rPr>
    </w:lvl>
    <w:lvl w:ilvl="2" w:tplc="B276C6A6" w:tentative="1">
      <w:start w:val="1"/>
      <w:numFmt w:val="bullet"/>
      <w:lvlText w:val="•"/>
      <w:lvlJc w:val="left"/>
      <w:pPr>
        <w:tabs>
          <w:tab w:val="num" w:pos="2160"/>
        </w:tabs>
        <w:ind w:left="2160" w:hanging="360"/>
      </w:pPr>
      <w:rPr>
        <w:rFonts w:ascii="Arial" w:hAnsi="Arial" w:hint="default"/>
      </w:rPr>
    </w:lvl>
    <w:lvl w:ilvl="3" w:tplc="45F4055E" w:tentative="1">
      <w:start w:val="1"/>
      <w:numFmt w:val="bullet"/>
      <w:lvlText w:val="•"/>
      <w:lvlJc w:val="left"/>
      <w:pPr>
        <w:tabs>
          <w:tab w:val="num" w:pos="2880"/>
        </w:tabs>
        <w:ind w:left="2880" w:hanging="360"/>
      </w:pPr>
      <w:rPr>
        <w:rFonts w:ascii="Arial" w:hAnsi="Arial" w:hint="default"/>
      </w:rPr>
    </w:lvl>
    <w:lvl w:ilvl="4" w:tplc="2F566748" w:tentative="1">
      <w:start w:val="1"/>
      <w:numFmt w:val="bullet"/>
      <w:lvlText w:val="•"/>
      <w:lvlJc w:val="left"/>
      <w:pPr>
        <w:tabs>
          <w:tab w:val="num" w:pos="3600"/>
        </w:tabs>
        <w:ind w:left="3600" w:hanging="360"/>
      </w:pPr>
      <w:rPr>
        <w:rFonts w:ascii="Arial" w:hAnsi="Arial" w:hint="default"/>
      </w:rPr>
    </w:lvl>
    <w:lvl w:ilvl="5" w:tplc="C03E8DE4" w:tentative="1">
      <w:start w:val="1"/>
      <w:numFmt w:val="bullet"/>
      <w:lvlText w:val="•"/>
      <w:lvlJc w:val="left"/>
      <w:pPr>
        <w:tabs>
          <w:tab w:val="num" w:pos="4320"/>
        </w:tabs>
        <w:ind w:left="4320" w:hanging="360"/>
      </w:pPr>
      <w:rPr>
        <w:rFonts w:ascii="Arial" w:hAnsi="Arial" w:hint="default"/>
      </w:rPr>
    </w:lvl>
    <w:lvl w:ilvl="6" w:tplc="033C566C" w:tentative="1">
      <w:start w:val="1"/>
      <w:numFmt w:val="bullet"/>
      <w:lvlText w:val="•"/>
      <w:lvlJc w:val="left"/>
      <w:pPr>
        <w:tabs>
          <w:tab w:val="num" w:pos="5040"/>
        </w:tabs>
        <w:ind w:left="5040" w:hanging="360"/>
      </w:pPr>
      <w:rPr>
        <w:rFonts w:ascii="Arial" w:hAnsi="Arial" w:hint="default"/>
      </w:rPr>
    </w:lvl>
    <w:lvl w:ilvl="7" w:tplc="0620468C" w:tentative="1">
      <w:start w:val="1"/>
      <w:numFmt w:val="bullet"/>
      <w:lvlText w:val="•"/>
      <w:lvlJc w:val="left"/>
      <w:pPr>
        <w:tabs>
          <w:tab w:val="num" w:pos="5760"/>
        </w:tabs>
        <w:ind w:left="5760" w:hanging="360"/>
      </w:pPr>
      <w:rPr>
        <w:rFonts w:ascii="Arial" w:hAnsi="Arial" w:hint="default"/>
      </w:rPr>
    </w:lvl>
    <w:lvl w:ilvl="8" w:tplc="B6A2FBA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0F67CAF"/>
    <w:multiLevelType w:val="hybridMultilevel"/>
    <w:tmpl w:val="3E8862DC"/>
    <w:lvl w:ilvl="0" w:tplc="0A860FCC">
      <w:start w:val="1"/>
      <w:numFmt w:val="bullet"/>
      <w:lvlText w:val="•"/>
      <w:lvlJc w:val="left"/>
      <w:pPr>
        <w:tabs>
          <w:tab w:val="num" w:pos="720"/>
        </w:tabs>
        <w:ind w:left="720" w:hanging="360"/>
      </w:pPr>
      <w:rPr>
        <w:rFonts w:ascii="Arial" w:hAnsi="Arial" w:hint="default"/>
      </w:rPr>
    </w:lvl>
    <w:lvl w:ilvl="1" w:tplc="76E49406">
      <w:numFmt w:val="bullet"/>
      <w:lvlText w:val="•"/>
      <w:lvlJc w:val="left"/>
      <w:pPr>
        <w:tabs>
          <w:tab w:val="num" w:pos="1440"/>
        </w:tabs>
        <w:ind w:left="1440" w:hanging="360"/>
      </w:pPr>
      <w:rPr>
        <w:rFonts w:ascii="Arial" w:hAnsi="Arial" w:hint="default"/>
      </w:rPr>
    </w:lvl>
    <w:lvl w:ilvl="2" w:tplc="3BFC8FB0" w:tentative="1">
      <w:start w:val="1"/>
      <w:numFmt w:val="bullet"/>
      <w:lvlText w:val="•"/>
      <w:lvlJc w:val="left"/>
      <w:pPr>
        <w:tabs>
          <w:tab w:val="num" w:pos="2160"/>
        </w:tabs>
        <w:ind w:left="2160" w:hanging="360"/>
      </w:pPr>
      <w:rPr>
        <w:rFonts w:ascii="Arial" w:hAnsi="Arial" w:hint="default"/>
      </w:rPr>
    </w:lvl>
    <w:lvl w:ilvl="3" w:tplc="DF763DE6" w:tentative="1">
      <w:start w:val="1"/>
      <w:numFmt w:val="bullet"/>
      <w:lvlText w:val="•"/>
      <w:lvlJc w:val="left"/>
      <w:pPr>
        <w:tabs>
          <w:tab w:val="num" w:pos="2880"/>
        </w:tabs>
        <w:ind w:left="2880" w:hanging="360"/>
      </w:pPr>
      <w:rPr>
        <w:rFonts w:ascii="Arial" w:hAnsi="Arial" w:hint="default"/>
      </w:rPr>
    </w:lvl>
    <w:lvl w:ilvl="4" w:tplc="0446437E" w:tentative="1">
      <w:start w:val="1"/>
      <w:numFmt w:val="bullet"/>
      <w:lvlText w:val="•"/>
      <w:lvlJc w:val="left"/>
      <w:pPr>
        <w:tabs>
          <w:tab w:val="num" w:pos="3600"/>
        </w:tabs>
        <w:ind w:left="3600" w:hanging="360"/>
      </w:pPr>
      <w:rPr>
        <w:rFonts w:ascii="Arial" w:hAnsi="Arial" w:hint="default"/>
      </w:rPr>
    </w:lvl>
    <w:lvl w:ilvl="5" w:tplc="8D58D5EE" w:tentative="1">
      <w:start w:val="1"/>
      <w:numFmt w:val="bullet"/>
      <w:lvlText w:val="•"/>
      <w:lvlJc w:val="left"/>
      <w:pPr>
        <w:tabs>
          <w:tab w:val="num" w:pos="4320"/>
        </w:tabs>
        <w:ind w:left="4320" w:hanging="360"/>
      </w:pPr>
      <w:rPr>
        <w:rFonts w:ascii="Arial" w:hAnsi="Arial" w:hint="default"/>
      </w:rPr>
    </w:lvl>
    <w:lvl w:ilvl="6" w:tplc="A81EFF7C" w:tentative="1">
      <w:start w:val="1"/>
      <w:numFmt w:val="bullet"/>
      <w:lvlText w:val="•"/>
      <w:lvlJc w:val="left"/>
      <w:pPr>
        <w:tabs>
          <w:tab w:val="num" w:pos="5040"/>
        </w:tabs>
        <w:ind w:left="5040" w:hanging="360"/>
      </w:pPr>
      <w:rPr>
        <w:rFonts w:ascii="Arial" w:hAnsi="Arial" w:hint="default"/>
      </w:rPr>
    </w:lvl>
    <w:lvl w:ilvl="7" w:tplc="C2B41BD8" w:tentative="1">
      <w:start w:val="1"/>
      <w:numFmt w:val="bullet"/>
      <w:lvlText w:val="•"/>
      <w:lvlJc w:val="left"/>
      <w:pPr>
        <w:tabs>
          <w:tab w:val="num" w:pos="5760"/>
        </w:tabs>
        <w:ind w:left="5760" w:hanging="360"/>
      </w:pPr>
      <w:rPr>
        <w:rFonts w:ascii="Arial" w:hAnsi="Arial" w:hint="default"/>
      </w:rPr>
    </w:lvl>
    <w:lvl w:ilvl="8" w:tplc="7458F10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3394C1B"/>
    <w:multiLevelType w:val="hybridMultilevel"/>
    <w:tmpl w:val="D34C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BC2963"/>
    <w:multiLevelType w:val="multilevel"/>
    <w:tmpl w:val="D52E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4B5906"/>
    <w:multiLevelType w:val="multilevel"/>
    <w:tmpl w:val="E9AC1D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0" w15:restartNumberingAfterBreak="0">
    <w:nsid w:val="70500434"/>
    <w:multiLevelType w:val="hybridMultilevel"/>
    <w:tmpl w:val="FA16BC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AF13BD5"/>
    <w:multiLevelType w:val="hybridMultilevel"/>
    <w:tmpl w:val="77C07CF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0"/>
  </w:num>
  <w:num w:numId="2">
    <w:abstractNumId w:val="14"/>
  </w:num>
  <w:num w:numId="3">
    <w:abstractNumId w:val="3"/>
  </w:num>
  <w:num w:numId="4">
    <w:abstractNumId w:val="16"/>
  </w:num>
  <w:num w:numId="5">
    <w:abstractNumId w:val="8"/>
  </w:num>
  <w:num w:numId="6">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31"/>
  </w:num>
  <w:num w:numId="8">
    <w:abstractNumId w:val="4"/>
  </w:num>
  <w:num w:numId="9">
    <w:abstractNumId w:val="9"/>
  </w:num>
  <w:num w:numId="10">
    <w:abstractNumId w:val="25"/>
  </w:num>
  <w:num w:numId="11">
    <w:abstractNumId w:val="19"/>
  </w:num>
  <w:num w:numId="12">
    <w:abstractNumId w:val="1"/>
  </w:num>
  <w:num w:numId="13">
    <w:abstractNumId w:val="10"/>
  </w:num>
  <w:num w:numId="14">
    <w:abstractNumId w:val="29"/>
  </w:num>
  <w:num w:numId="15">
    <w:abstractNumId w:val="22"/>
  </w:num>
  <w:num w:numId="16">
    <w:abstractNumId w:val="27"/>
  </w:num>
  <w:num w:numId="17">
    <w:abstractNumId w:val="23"/>
  </w:num>
  <w:num w:numId="18">
    <w:abstractNumId w:val="11"/>
  </w:num>
  <w:num w:numId="19">
    <w:abstractNumId w:val="17"/>
  </w:num>
  <w:num w:numId="20">
    <w:abstractNumId w:val="7"/>
  </w:num>
  <w:num w:numId="21">
    <w:abstractNumId w:val="26"/>
  </w:num>
  <w:num w:numId="22">
    <w:abstractNumId w:val="5"/>
  </w:num>
  <w:num w:numId="23">
    <w:abstractNumId w:val="28"/>
  </w:num>
  <w:num w:numId="24">
    <w:abstractNumId w:val="2"/>
  </w:num>
  <w:num w:numId="25">
    <w:abstractNumId w:val="15"/>
  </w:num>
  <w:num w:numId="26">
    <w:abstractNumId w:val="12"/>
  </w:num>
  <w:num w:numId="27">
    <w:abstractNumId w:val="6"/>
  </w:num>
  <w:num w:numId="28">
    <w:abstractNumId w:val="0"/>
  </w:num>
  <w:num w:numId="29">
    <w:abstractNumId w:val="30"/>
  </w:num>
  <w:num w:numId="30">
    <w:abstractNumId w:val="13"/>
  </w:num>
  <w:num w:numId="31">
    <w:abstractNumId w:val="18"/>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FE"/>
    <w:rsid w:val="000179D5"/>
    <w:rsid w:val="00022768"/>
    <w:rsid w:val="00026D14"/>
    <w:rsid w:val="00036A93"/>
    <w:rsid w:val="000507D6"/>
    <w:rsid w:val="000572D6"/>
    <w:rsid w:val="00057774"/>
    <w:rsid w:val="00063389"/>
    <w:rsid w:val="0007738C"/>
    <w:rsid w:val="000833F4"/>
    <w:rsid w:val="00092D60"/>
    <w:rsid w:val="0009641A"/>
    <w:rsid w:val="000A3ACB"/>
    <w:rsid w:val="000C11E1"/>
    <w:rsid w:val="000C1615"/>
    <w:rsid w:val="000C7755"/>
    <w:rsid w:val="000E67BF"/>
    <w:rsid w:val="000F4576"/>
    <w:rsid w:val="0011239A"/>
    <w:rsid w:val="00112809"/>
    <w:rsid w:val="0011427A"/>
    <w:rsid w:val="00122CA6"/>
    <w:rsid w:val="00141707"/>
    <w:rsid w:val="00142DAD"/>
    <w:rsid w:val="0016263B"/>
    <w:rsid w:val="00164095"/>
    <w:rsid w:val="00171FED"/>
    <w:rsid w:val="001823EA"/>
    <w:rsid w:val="00183914"/>
    <w:rsid w:val="001B5B25"/>
    <w:rsid w:val="001B6432"/>
    <w:rsid w:val="001C3853"/>
    <w:rsid w:val="001D0F47"/>
    <w:rsid w:val="001E1339"/>
    <w:rsid w:val="001F131F"/>
    <w:rsid w:val="001F494B"/>
    <w:rsid w:val="00205927"/>
    <w:rsid w:val="002207F0"/>
    <w:rsid w:val="002309D4"/>
    <w:rsid w:val="002438AF"/>
    <w:rsid w:val="0024496A"/>
    <w:rsid w:val="00253D42"/>
    <w:rsid w:val="00257A76"/>
    <w:rsid w:val="00277B56"/>
    <w:rsid w:val="00285CE8"/>
    <w:rsid w:val="00291204"/>
    <w:rsid w:val="002A0117"/>
    <w:rsid w:val="002A0664"/>
    <w:rsid w:val="002A122B"/>
    <w:rsid w:val="002A55AF"/>
    <w:rsid w:val="002B6CA7"/>
    <w:rsid w:val="002C148D"/>
    <w:rsid w:val="002D12D8"/>
    <w:rsid w:val="002E3125"/>
    <w:rsid w:val="002F4911"/>
    <w:rsid w:val="0031643E"/>
    <w:rsid w:val="00325718"/>
    <w:rsid w:val="0032785F"/>
    <w:rsid w:val="00333B77"/>
    <w:rsid w:val="00340DC0"/>
    <w:rsid w:val="00341CD4"/>
    <w:rsid w:val="00377036"/>
    <w:rsid w:val="00380263"/>
    <w:rsid w:val="003A4CA0"/>
    <w:rsid w:val="003B5887"/>
    <w:rsid w:val="003C0FA2"/>
    <w:rsid w:val="003C19A4"/>
    <w:rsid w:val="003E61B4"/>
    <w:rsid w:val="003E7F8B"/>
    <w:rsid w:val="003F0C56"/>
    <w:rsid w:val="003F1CC4"/>
    <w:rsid w:val="003F244E"/>
    <w:rsid w:val="00403727"/>
    <w:rsid w:val="004269F3"/>
    <w:rsid w:val="004320B6"/>
    <w:rsid w:val="0043758B"/>
    <w:rsid w:val="00456048"/>
    <w:rsid w:val="00473127"/>
    <w:rsid w:val="004738F0"/>
    <w:rsid w:val="00478FA6"/>
    <w:rsid w:val="00480C80"/>
    <w:rsid w:val="00493DA0"/>
    <w:rsid w:val="004B13D6"/>
    <w:rsid w:val="004B2353"/>
    <w:rsid w:val="004B4EC8"/>
    <w:rsid w:val="004C65E1"/>
    <w:rsid w:val="004E2AEC"/>
    <w:rsid w:val="005319F1"/>
    <w:rsid w:val="005329A7"/>
    <w:rsid w:val="00550D09"/>
    <w:rsid w:val="00556A52"/>
    <w:rsid w:val="00564D88"/>
    <w:rsid w:val="00564FD9"/>
    <w:rsid w:val="0056602B"/>
    <w:rsid w:val="00582E22"/>
    <w:rsid w:val="00585C58"/>
    <w:rsid w:val="0059135D"/>
    <w:rsid w:val="00591474"/>
    <w:rsid w:val="00592C5E"/>
    <w:rsid w:val="005B00F8"/>
    <w:rsid w:val="005B1F10"/>
    <w:rsid w:val="005B4CED"/>
    <w:rsid w:val="005B56E7"/>
    <w:rsid w:val="005C6D6E"/>
    <w:rsid w:val="005D02FE"/>
    <w:rsid w:val="005D576E"/>
    <w:rsid w:val="005F0698"/>
    <w:rsid w:val="005F3EF2"/>
    <w:rsid w:val="00606EA3"/>
    <w:rsid w:val="006136A5"/>
    <w:rsid w:val="006148DD"/>
    <w:rsid w:val="00623736"/>
    <w:rsid w:val="006510FA"/>
    <w:rsid w:val="00661FD8"/>
    <w:rsid w:val="00664838"/>
    <w:rsid w:val="006B06EE"/>
    <w:rsid w:val="006B5A77"/>
    <w:rsid w:val="006B62F2"/>
    <w:rsid w:val="006C15E9"/>
    <w:rsid w:val="006D20C1"/>
    <w:rsid w:val="006E1561"/>
    <w:rsid w:val="006E4387"/>
    <w:rsid w:val="006E79BA"/>
    <w:rsid w:val="006E7D19"/>
    <w:rsid w:val="006F5378"/>
    <w:rsid w:val="00701E35"/>
    <w:rsid w:val="0071726E"/>
    <w:rsid w:val="00725D07"/>
    <w:rsid w:val="0074127E"/>
    <w:rsid w:val="0074148D"/>
    <w:rsid w:val="00744739"/>
    <w:rsid w:val="0074511F"/>
    <w:rsid w:val="00746561"/>
    <w:rsid w:val="00754B44"/>
    <w:rsid w:val="007567CE"/>
    <w:rsid w:val="00760F14"/>
    <w:rsid w:val="00766D42"/>
    <w:rsid w:val="00787C8E"/>
    <w:rsid w:val="0079425E"/>
    <w:rsid w:val="007A100F"/>
    <w:rsid w:val="007C1B72"/>
    <w:rsid w:val="007D7959"/>
    <w:rsid w:val="007F122A"/>
    <w:rsid w:val="007F4A42"/>
    <w:rsid w:val="007F6FB0"/>
    <w:rsid w:val="0080317F"/>
    <w:rsid w:val="00803C4A"/>
    <w:rsid w:val="0083068B"/>
    <w:rsid w:val="00832888"/>
    <w:rsid w:val="00862606"/>
    <w:rsid w:val="00864947"/>
    <w:rsid w:val="00872EEF"/>
    <w:rsid w:val="00890A93"/>
    <w:rsid w:val="00892795"/>
    <w:rsid w:val="008D3553"/>
    <w:rsid w:val="008E1008"/>
    <w:rsid w:val="008E10AE"/>
    <w:rsid w:val="008E70D9"/>
    <w:rsid w:val="009041CE"/>
    <w:rsid w:val="00913ED0"/>
    <w:rsid w:val="009202C5"/>
    <w:rsid w:val="00924ACE"/>
    <w:rsid w:val="00927209"/>
    <w:rsid w:val="00933036"/>
    <w:rsid w:val="0093C596"/>
    <w:rsid w:val="00943214"/>
    <w:rsid w:val="00964CD6"/>
    <w:rsid w:val="00966F92"/>
    <w:rsid w:val="009730E6"/>
    <w:rsid w:val="009772FD"/>
    <w:rsid w:val="00990C77"/>
    <w:rsid w:val="00994140"/>
    <w:rsid w:val="009B1E42"/>
    <w:rsid w:val="009B21E5"/>
    <w:rsid w:val="009B3936"/>
    <w:rsid w:val="009C073B"/>
    <w:rsid w:val="009D464F"/>
    <w:rsid w:val="009D651E"/>
    <w:rsid w:val="009F4D65"/>
    <w:rsid w:val="009F525D"/>
    <w:rsid w:val="00A04494"/>
    <w:rsid w:val="00A1124F"/>
    <w:rsid w:val="00A15BB8"/>
    <w:rsid w:val="00A46302"/>
    <w:rsid w:val="00A503E7"/>
    <w:rsid w:val="00A5272C"/>
    <w:rsid w:val="00A53509"/>
    <w:rsid w:val="00A71EEF"/>
    <w:rsid w:val="00A9208B"/>
    <w:rsid w:val="00A97DAF"/>
    <w:rsid w:val="00AB686A"/>
    <w:rsid w:val="00AB7296"/>
    <w:rsid w:val="00AC6BC8"/>
    <w:rsid w:val="00AD6FB4"/>
    <w:rsid w:val="00AE2E6A"/>
    <w:rsid w:val="00AF51DC"/>
    <w:rsid w:val="00B14858"/>
    <w:rsid w:val="00B1796F"/>
    <w:rsid w:val="00B278B6"/>
    <w:rsid w:val="00B30F64"/>
    <w:rsid w:val="00B51B4B"/>
    <w:rsid w:val="00B553F4"/>
    <w:rsid w:val="00B74C9F"/>
    <w:rsid w:val="00B86F25"/>
    <w:rsid w:val="00B94136"/>
    <w:rsid w:val="00B96907"/>
    <w:rsid w:val="00BB288B"/>
    <w:rsid w:val="00BC07FE"/>
    <w:rsid w:val="00BD1408"/>
    <w:rsid w:val="00BE0B58"/>
    <w:rsid w:val="00BE695E"/>
    <w:rsid w:val="00C01045"/>
    <w:rsid w:val="00C06694"/>
    <w:rsid w:val="00C0732A"/>
    <w:rsid w:val="00C203FB"/>
    <w:rsid w:val="00C35843"/>
    <w:rsid w:val="00C37666"/>
    <w:rsid w:val="00C4067E"/>
    <w:rsid w:val="00C463C1"/>
    <w:rsid w:val="00C500D9"/>
    <w:rsid w:val="00C51263"/>
    <w:rsid w:val="00C62256"/>
    <w:rsid w:val="00C77D95"/>
    <w:rsid w:val="00C8526D"/>
    <w:rsid w:val="00C92FB7"/>
    <w:rsid w:val="00C953F1"/>
    <w:rsid w:val="00CB6A8B"/>
    <w:rsid w:val="00CC1823"/>
    <w:rsid w:val="00CC32E6"/>
    <w:rsid w:val="00CE0B83"/>
    <w:rsid w:val="00D00F9E"/>
    <w:rsid w:val="00D0409A"/>
    <w:rsid w:val="00D04CE0"/>
    <w:rsid w:val="00D350AA"/>
    <w:rsid w:val="00D3621C"/>
    <w:rsid w:val="00D41C91"/>
    <w:rsid w:val="00D428E6"/>
    <w:rsid w:val="00D507EE"/>
    <w:rsid w:val="00D54DAB"/>
    <w:rsid w:val="00D568CC"/>
    <w:rsid w:val="00D612AF"/>
    <w:rsid w:val="00D63891"/>
    <w:rsid w:val="00D67938"/>
    <w:rsid w:val="00D836AF"/>
    <w:rsid w:val="00D91834"/>
    <w:rsid w:val="00D918CC"/>
    <w:rsid w:val="00D95121"/>
    <w:rsid w:val="00DC0B9B"/>
    <w:rsid w:val="00DC1FE3"/>
    <w:rsid w:val="00DD0ABD"/>
    <w:rsid w:val="00DF36C1"/>
    <w:rsid w:val="00DF5662"/>
    <w:rsid w:val="00E140F3"/>
    <w:rsid w:val="00E1693A"/>
    <w:rsid w:val="00E22856"/>
    <w:rsid w:val="00E23369"/>
    <w:rsid w:val="00E3015C"/>
    <w:rsid w:val="00E306BE"/>
    <w:rsid w:val="00E40EAC"/>
    <w:rsid w:val="00E579CF"/>
    <w:rsid w:val="00E65242"/>
    <w:rsid w:val="00E6526C"/>
    <w:rsid w:val="00E75510"/>
    <w:rsid w:val="00E75DBC"/>
    <w:rsid w:val="00E9794A"/>
    <w:rsid w:val="00EA2E11"/>
    <w:rsid w:val="00EA7499"/>
    <w:rsid w:val="00EC0948"/>
    <w:rsid w:val="00EC7984"/>
    <w:rsid w:val="00EF1AFE"/>
    <w:rsid w:val="00EF7384"/>
    <w:rsid w:val="00F166CC"/>
    <w:rsid w:val="00F273E3"/>
    <w:rsid w:val="00F27890"/>
    <w:rsid w:val="00F34D73"/>
    <w:rsid w:val="00F400DA"/>
    <w:rsid w:val="00F82EE9"/>
    <w:rsid w:val="00F93392"/>
    <w:rsid w:val="00F97AAA"/>
    <w:rsid w:val="00FA50AE"/>
    <w:rsid w:val="00FB0D5F"/>
    <w:rsid w:val="00FB3BAB"/>
    <w:rsid w:val="00FC28F2"/>
    <w:rsid w:val="00FC462C"/>
    <w:rsid w:val="00FC6C65"/>
    <w:rsid w:val="00FD006C"/>
    <w:rsid w:val="00FD2DAA"/>
    <w:rsid w:val="00FD73E5"/>
    <w:rsid w:val="00FE6FE4"/>
    <w:rsid w:val="00FF60EE"/>
    <w:rsid w:val="01A65C37"/>
    <w:rsid w:val="02012005"/>
    <w:rsid w:val="027B396E"/>
    <w:rsid w:val="03CE4D4E"/>
    <w:rsid w:val="066C8CFD"/>
    <w:rsid w:val="081AACDD"/>
    <w:rsid w:val="083CC329"/>
    <w:rsid w:val="0A1B115B"/>
    <w:rsid w:val="0A3BA507"/>
    <w:rsid w:val="0B43464B"/>
    <w:rsid w:val="0C1147F4"/>
    <w:rsid w:val="0C701FAC"/>
    <w:rsid w:val="0CD4080F"/>
    <w:rsid w:val="0DE1B569"/>
    <w:rsid w:val="0E1EDD93"/>
    <w:rsid w:val="100A23B1"/>
    <w:rsid w:val="106AA538"/>
    <w:rsid w:val="11BA0475"/>
    <w:rsid w:val="125AC558"/>
    <w:rsid w:val="14583604"/>
    <w:rsid w:val="14F215C4"/>
    <w:rsid w:val="153E6F45"/>
    <w:rsid w:val="15F9DA3F"/>
    <w:rsid w:val="1662BD7D"/>
    <w:rsid w:val="168267FD"/>
    <w:rsid w:val="168B5722"/>
    <w:rsid w:val="17D12C9A"/>
    <w:rsid w:val="18A24B4A"/>
    <w:rsid w:val="192018DF"/>
    <w:rsid w:val="1ACE5D89"/>
    <w:rsid w:val="1C92B6BC"/>
    <w:rsid w:val="1CEC146C"/>
    <w:rsid w:val="1DB212E8"/>
    <w:rsid w:val="1DB72471"/>
    <w:rsid w:val="1EA4D3C7"/>
    <w:rsid w:val="246605D9"/>
    <w:rsid w:val="24C1AB18"/>
    <w:rsid w:val="26EF7D0C"/>
    <w:rsid w:val="26F36D5E"/>
    <w:rsid w:val="27D4066C"/>
    <w:rsid w:val="28C644E5"/>
    <w:rsid w:val="2AA5AD65"/>
    <w:rsid w:val="2C778971"/>
    <w:rsid w:val="2D8E2AAE"/>
    <w:rsid w:val="2E5341CE"/>
    <w:rsid w:val="2EAE58EB"/>
    <w:rsid w:val="2FD37D23"/>
    <w:rsid w:val="31B11FB6"/>
    <w:rsid w:val="31BBFD94"/>
    <w:rsid w:val="32DD4A7C"/>
    <w:rsid w:val="36C34EFF"/>
    <w:rsid w:val="36E29A4F"/>
    <w:rsid w:val="3709944F"/>
    <w:rsid w:val="37928949"/>
    <w:rsid w:val="37FE65AD"/>
    <w:rsid w:val="384048F8"/>
    <w:rsid w:val="3B2DB240"/>
    <w:rsid w:val="3B6C21D5"/>
    <w:rsid w:val="3C6D4FBA"/>
    <w:rsid w:val="3C81D884"/>
    <w:rsid w:val="3D1BDB68"/>
    <w:rsid w:val="3DD82DC5"/>
    <w:rsid w:val="3FC5F402"/>
    <w:rsid w:val="40401DF5"/>
    <w:rsid w:val="40E2B863"/>
    <w:rsid w:val="4179D441"/>
    <w:rsid w:val="432E0985"/>
    <w:rsid w:val="45BBB635"/>
    <w:rsid w:val="48E2A72D"/>
    <w:rsid w:val="49438DB7"/>
    <w:rsid w:val="4A672E30"/>
    <w:rsid w:val="4ABB3899"/>
    <w:rsid w:val="4FC5992A"/>
    <w:rsid w:val="4FFBBC39"/>
    <w:rsid w:val="51C55E82"/>
    <w:rsid w:val="5363F11E"/>
    <w:rsid w:val="538D0106"/>
    <w:rsid w:val="5645A49B"/>
    <w:rsid w:val="56C5D000"/>
    <w:rsid w:val="579E7C83"/>
    <w:rsid w:val="58C864B1"/>
    <w:rsid w:val="5924EB99"/>
    <w:rsid w:val="59C6F57C"/>
    <w:rsid w:val="5A1530F3"/>
    <w:rsid w:val="5B22F1AE"/>
    <w:rsid w:val="5B559127"/>
    <w:rsid w:val="5BA36AF8"/>
    <w:rsid w:val="5BB11B1F"/>
    <w:rsid w:val="5C9CC383"/>
    <w:rsid w:val="5D7DAFE2"/>
    <w:rsid w:val="5E305BD6"/>
    <w:rsid w:val="5E96AEFD"/>
    <w:rsid w:val="60FE92BD"/>
    <w:rsid w:val="619907DA"/>
    <w:rsid w:val="61B93CED"/>
    <w:rsid w:val="635B1874"/>
    <w:rsid w:val="64AE0B97"/>
    <w:rsid w:val="686942A6"/>
    <w:rsid w:val="68933685"/>
    <w:rsid w:val="6A018E09"/>
    <w:rsid w:val="7170F402"/>
    <w:rsid w:val="72A1A02B"/>
    <w:rsid w:val="7355F443"/>
    <w:rsid w:val="7465DF91"/>
    <w:rsid w:val="755F1A81"/>
    <w:rsid w:val="7581328B"/>
    <w:rsid w:val="7595CA16"/>
    <w:rsid w:val="75B7078E"/>
    <w:rsid w:val="75E43673"/>
    <w:rsid w:val="765F5FCD"/>
    <w:rsid w:val="76EF2AA8"/>
    <w:rsid w:val="76FC1043"/>
    <w:rsid w:val="7B67E9B1"/>
    <w:rsid w:val="7CA99126"/>
    <w:rsid w:val="7DF3AA36"/>
    <w:rsid w:val="7F03DB97"/>
    <w:rsid w:val="7F044ED1"/>
    <w:rsid w:val="7FA1D7F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FC788"/>
  <w15:docId w15:val="{F5F53E3D-82E2-4087-A197-4FCDB7136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28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1AFE"/>
    <w:rPr>
      <w:sz w:val="20"/>
      <w:szCs w:val="20"/>
    </w:rPr>
  </w:style>
  <w:style w:type="character" w:customStyle="1" w:styleId="FootnoteTextChar">
    <w:name w:val="Footnote Text Char"/>
    <w:basedOn w:val="DefaultParagraphFont"/>
    <w:link w:val="FootnoteText"/>
    <w:uiPriority w:val="99"/>
    <w:semiHidden/>
    <w:rsid w:val="00EF1AFE"/>
    <w:rPr>
      <w:sz w:val="20"/>
      <w:szCs w:val="20"/>
    </w:rPr>
  </w:style>
  <w:style w:type="character" w:styleId="FootnoteReference">
    <w:name w:val="footnote reference"/>
    <w:basedOn w:val="DefaultParagraphFont"/>
    <w:uiPriority w:val="99"/>
    <w:semiHidden/>
    <w:unhideWhenUsed/>
    <w:rsid w:val="00EF1AFE"/>
    <w:rPr>
      <w:vertAlign w:val="superscript"/>
    </w:rPr>
  </w:style>
  <w:style w:type="character" w:styleId="Hyperlink">
    <w:name w:val="Hyperlink"/>
    <w:basedOn w:val="DefaultParagraphFont"/>
    <w:uiPriority w:val="99"/>
    <w:unhideWhenUsed/>
    <w:rsid w:val="006B06EE"/>
    <w:rPr>
      <w:color w:val="0563C1" w:themeColor="hyperlink"/>
      <w:u w:val="single"/>
    </w:rPr>
  </w:style>
  <w:style w:type="paragraph" w:styleId="Header">
    <w:name w:val="header"/>
    <w:basedOn w:val="Normal"/>
    <w:link w:val="HeaderChar"/>
    <w:uiPriority w:val="99"/>
    <w:unhideWhenUsed/>
    <w:rsid w:val="004B2353"/>
    <w:pPr>
      <w:tabs>
        <w:tab w:val="center" w:pos="4680"/>
        <w:tab w:val="right" w:pos="9360"/>
      </w:tabs>
    </w:pPr>
  </w:style>
  <w:style w:type="character" w:customStyle="1" w:styleId="HeaderChar">
    <w:name w:val="Header Char"/>
    <w:basedOn w:val="DefaultParagraphFont"/>
    <w:link w:val="Header"/>
    <w:uiPriority w:val="99"/>
    <w:rsid w:val="004B2353"/>
  </w:style>
  <w:style w:type="paragraph" w:styleId="Footer">
    <w:name w:val="footer"/>
    <w:basedOn w:val="Normal"/>
    <w:link w:val="FooterChar"/>
    <w:uiPriority w:val="99"/>
    <w:unhideWhenUsed/>
    <w:rsid w:val="004B2353"/>
    <w:pPr>
      <w:tabs>
        <w:tab w:val="center" w:pos="4680"/>
        <w:tab w:val="right" w:pos="9360"/>
      </w:tabs>
    </w:pPr>
  </w:style>
  <w:style w:type="character" w:customStyle="1" w:styleId="FooterChar">
    <w:name w:val="Footer Char"/>
    <w:basedOn w:val="DefaultParagraphFont"/>
    <w:link w:val="Footer"/>
    <w:uiPriority w:val="99"/>
    <w:rsid w:val="004B2353"/>
  </w:style>
  <w:style w:type="paragraph" w:styleId="ListParagraph">
    <w:name w:val="List Paragraph"/>
    <w:basedOn w:val="Normal"/>
    <w:uiPriority w:val="34"/>
    <w:qFormat/>
    <w:rsid w:val="0007738C"/>
    <w:pPr>
      <w:ind w:left="720"/>
      <w:contextualSpacing/>
    </w:pPr>
  </w:style>
  <w:style w:type="character" w:styleId="Strong">
    <w:name w:val="Strong"/>
    <w:basedOn w:val="DefaultParagraphFont"/>
    <w:uiPriority w:val="22"/>
    <w:qFormat/>
    <w:rsid w:val="00C01045"/>
    <w:rPr>
      <w:b/>
      <w:bCs/>
    </w:rPr>
  </w:style>
  <w:style w:type="character" w:styleId="CommentReference">
    <w:name w:val="annotation reference"/>
    <w:basedOn w:val="DefaultParagraphFont"/>
    <w:rsid w:val="009D464F"/>
    <w:rPr>
      <w:sz w:val="18"/>
      <w:szCs w:val="18"/>
    </w:rPr>
  </w:style>
  <w:style w:type="paragraph" w:styleId="CommentText">
    <w:name w:val="annotation text"/>
    <w:basedOn w:val="Normal"/>
    <w:link w:val="CommentTextChar"/>
    <w:rsid w:val="009D464F"/>
  </w:style>
  <w:style w:type="character" w:customStyle="1" w:styleId="CommentTextChar">
    <w:name w:val="Comment Text Char"/>
    <w:basedOn w:val="DefaultParagraphFont"/>
    <w:link w:val="CommentText"/>
    <w:rsid w:val="009D464F"/>
    <w:rPr>
      <w:sz w:val="24"/>
      <w:szCs w:val="24"/>
    </w:rPr>
  </w:style>
  <w:style w:type="paragraph" w:styleId="CommentSubject">
    <w:name w:val="annotation subject"/>
    <w:basedOn w:val="CommentText"/>
    <w:next w:val="CommentText"/>
    <w:link w:val="CommentSubjectChar"/>
    <w:rsid w:val="009D464F"/>
    <w:rPr>
      <w:b/>
      <w:bCs/>
      <w:sz w:val="20"/>
      <w:szCs w:val="20"/>
    </w:rPr>
  </w:style>
  <w:style w:type="character" w:customStyle="1" w:styleId="CommentSubjectChar">
    <w:name w:val="Comment Subject Char"/>
    <w:basedOn w:val="CommentTextChar"/>
    <w:link w:val="CommentSubject"/>
    <w:rsid w:val="009D464F"/>
    <w:rPr>
      <w:b/>
      <w:bCs/>
      <w:sz w:val="20"/>
      <w:szCs w:val="20"/>
    </w:rPr>
  </w:style>
  <w:style w:type="paragraph" w:styleId="BalloonText">
    <w:name w:val="Balloon Text"/>
    <w:basedOn w:val="Normal"/>
    <w:link w:val="BalloonTextChar"/>
    <w:rsid w:val="009D464F"/>
    <w:rPr>
      <w:rFonts w:ascii="Lucida Grande" w:hAnsi="Lucida Grande"/>
      <w:sz w:val="18"/>
      <w:szCs w:val="18"/>
    </w:rPr>
  </w:style>
  <w:style w:type="character" w:customStyle="1" w:styleId="BalloonTextChar">
    <w:name w:val="Balloon Text Char"/>
    <w:basedOn w:val="DefaultParagraphFont"/>
    <w:link w:val="BalloonText"/>
    <w:rsid w:val="009D464F"/>
    <w:rPr>
      <w:rFonts w:ascii="Lucida Grande" w:hAnsi="Lucida Grande"/>
      <w:sz w:val="18"/>
      <w:szCs w:val="18"/>
    </w:rPr>
  </w:style>
  <w:style w:type="paragraph" w:styleId="NormalWeb">
    <w:name w:val="Normal (Web)"/>
    <w:basedOn w:val="Normal"/>
    <w:uiPriority w:val="99"/>
    <w:rsid w:val="00E579CF"/>
    <w:pPr>
      <w:spacing w:beforeLines="1" w:afterLines="1"/>
    </w:pPr>
    <w:rPr>
      <w:rFonts w:ascii="Times" w:hAnsi="Times"/>
      <w:sz w:val="20"/>
      <w:szCs w:val="20"/>
    </w:rPr>
  </w:style>
  <w:style w:type="character" w:styleId="UnresolvedMention">
    <w:name w:val="Unresolved Mention"/>
    <w:basedOn w:val="DefaultParagraphFont"/>
    <w:uiPriority w:val="99"/>
    <w:semiHidden/>
    <w:unhideWhenUsed/>
    <w:rsid w:val="001B6432"/>
    <w:rPr>
      <w:color w:val="605E5C"/>
      <w:shd w:val="clear" w:color="auto" w:fill="E1DFDD"/>
    </w:rPr>
  </w:style>
  <w:style w:type="character" w:styleId="FollowedHyperlink">
    <w:name w:val="FollowedHyperlink"/>
    <w:basedOn w:val="DefaultParagraphFont"/>
    <w:semiHidden/>
    <w:unhideWhenUsed/>
    <w:rsid w:val="001B6432"/>
    <w:rPr>
      <w:color w:val="954F72" w:themeColor="followedHyperlink"/>
      <w:u w:val="single"/>
    </w:rPr>
  </w:style>
  <w:style w:type="paragraph" w:customStyle="1" w:styleId="paragraph">
    <w:name w:val="paragraph"/>
    <w:basedOn w:val="Normal"/>
    <w:rsid w:val="00D3621C"/>
    <w:pPr>
      <w:spacing w:before="100" w:beforeAutospacing="1" w:after="100" w:afterAutospacing="1"/>
    </w:pPr>
  </w:style>
  <w:style w:type="character" w:customStyle="1" w:styleId="normaltextrun">
    <w:name w:val="normaltextrun"/>
    <w:basedOn w:val="DefaultParagraphFont"/>
    <w:rsid w:val="00D3621C"/>
  </w:style>
  <w:style w:type="character" w:customStyle="1" w:styleId="eop">
    <w:name w:val="eop"/>
    <w:basedOn w:val="DefaultParagraphFont"/>
    <w:rsid w:val="00D3621C"/>
  </w:style>
  <w:style w:type="character" w:customStyle="1" w:styleId="apple-converted-space">
    <w:name w:val="apple-converted-space"/>
    <w:basedOn w:val="DefaultParagraphFont"/>
    <w:rsid w:val="00BB2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29210">
      <w:bodyDiv w:val="1"/>
      <w:marLeft w:val="0"/>
      <w:marRight w:val="0"/>
      <w:marTop w:val="0"/>
      <w:marBottom w:val="0"/>
      <w:divBdr>
        <w:top w:val="none" w:sz="0" w:space="0" w:color="auto"/>
        <w:left w:val="none" w:sz="0" w:space="0" w:color="auto"/>
        <w:bottom w:val="none" w:sz="0" w:space="0" w:color="auto"/>
        <w:right w:val="none" w:sz="0" w:space="0" w:color="auto"/>
      </w:divBdr>
    </w:div>
    <w:div w:id="82772143">
      <w:bodyDiv w:val="1"/>
      <w:marLeft w:val="0"/>
      <w:marRight w:val="0"/>
      <w:marTop w:val="0"/>
      <w:marBottom w:val="0"/>
      <w:divBdr>
        <w:top w:val="none" w:sz="0" w:space="0" w:color="auto"/>
        <w:left w:val="none" w:sz="0" w:space="0" w:color="auto"/>
        <w:bottom w:val="none" w:sz="0" w:space="0" w:color="auto"/>
        <w:right w:val="none" w:sz="0" w:space="0" w:color="auto"/>
      </w:divBdr>
    </w:div>
    <w:div w:id="113714607">
      <w:bodyDiv w:val="1"/>
      <w:marLeft w:val="0"/>
      <w:marRight w:val="0"/>
      <w:marTop w:val="0"/>
      <w:marBottom w:val="0"/>
      <w:divBdr>
        <w:top w:val="none" w:sz="0" w:space="0" w:color="auto"/>
        <w:left w:val="none" w:sz="0" w:space="0" w:color="auto"/>
        <w:bottom w:val="none" w:sz="0" w:space="0" w:color="auto"/>
        <w:right w:val="none" w:sz="0" w:space="0" w:color="auto"/>
      </w:divBdr>
    </w:div>
    <w:div w:id="115881307">
      <w:bodyDiv w:val="1"/>
      <w:marLeft w:val="0"/>
      <w:marRight w:val="0"/>
      <w:marTop w:val="0"/>
      <w:marBottom w:val="0"/>
      <w:divBdr>
        <w:top w:val="none" w:sz="0" w:space="0" w:color="auto"/>
        <w:left w:val="none" w:sz="0" w:space="0" w:color="auto"/>
        <w:bottom w:val="none" w:sz="0" w:space="0" w:color="auto"/>
        <w:right w:val="none" w:sz="0" w:space="0" w:color="auto"/>
      </w:divBdr>
    </w:div>
    <w:div w:id="143595295">
      <w:bodyDiv w:val="1"/>
      <w:marLeft w:val="0"/>
      <w:marRight w:val="0"/>
      <w:marTop w:val="0"/>
      <w:marBottom w:val="0"/>
      <w:divBdr>
        <w:top w:val="none" w:sz="0" w:space="0" w:color="auto"/>
        <w:left w:val="none" w:sz="0" w:space="0" w:color="auto"/>
        <w:bottom w:val="none" w:sz="0" w:space="0" w:color="auto"/>
        <w:right w:val="none" w:sz="0" w:space="0" w:color="auto"/>
      </w:divBdr>
    </w:div>
    <w:div w:id="167407421">
      <w:bodyDiv w:val="1"/>
      <w:marLeft w:val="0"/>
      <w:marRight w:val="0"/>
      <w:marTop w:val="0"/>
      <w:marBottom w:val="0"/>
      <w:divBdr>
        <w:top w:val="none" w:sz="0" w:space="0" w:color="auto"/>
        <w:left w:val="none" w:sz="0" w:space="0" w:color="auto"/>
        <w:bottom w:val="none" w:sz="0" w:space="0" w:color="auto"/>
        <w:right w:val="none" w:sz="0" w:space="0" w:color="auto"/>
      </w:divBdr>
    </w:div>
    <w:div w:id="211503728">
      <w:bodyDiv w:val="1"/>
      <w:marLeft w:val="0"/>
      <w:marRight w:val="0"/>
      <w:marTop w:val="0"/>
      <w:marBottom w:val="0"/>
      <w:divBdr>
        <w:top w:val="none" w:sz="0" w:space="0" w:color="auto"/>
        <w:left w:val="none" w:sz="0" w:space="0" w:color="auto"/>
        <w:bottom w:val="none" w:sz="0" w:space="0" w:color="auto"/>
        <w:right w:val="none" w:sz="0" w:space="0" w:color="auto"/>
      </w:divBdr>
    </w:div>
    <w:div w:id="214124564">
      <w:bodyDiv w:val="1"/>
      <w:marLeft w:val="0"/>
      <w:marRight w:val="0"/>
      <w:marTop w:val="0"/>
      <w:marBottom w:val="0"/>
      <w:divBdr>
        <w:top w:val="none" w:sz="0" w:space="0" w:color="auto"/>
        <w:left w:val="none" w:sz="0" w:space="0" w:color="auto"/>
        <w:bottom w:val="none" w:sz="0" w:space="0" w:color="auto"/>
        <w:right w:val="none" w:sz="0" w:space="0" w:color="auto"/>
      </w:divBdr>
    </w:div>
    <w:div w:id="221673856">
      <w:bodyDiv w:val="1"/>
      <w:marLeft w:val="0"/>
      <w:marRight w:val="0"/>
      <w:marTop w:val="0"/>
      <w:marBottom w:val="0"/>
      <w:divBdr>
        <w:top w:val="none" w:sz="0" w:space="0" w:color="auto"/>
        <w:left w:val="none" w:sz="0" w:space="0" w:color="auto"/>
        <w:bottom w:val="none" w:sz="0" w:space="0" w:color="auto"/>
        <w:right w:val="none" w:sz="0" w:space="0" w:color="auto"/>
      </w:divBdr>
    </w:div>
    <w:div w:id="225771554">
      <w:bodyDiv w:val="1"/>
      <w:marLeft w:val="0"/>
      <w:marRight w:val="0"/>
      <w:marTop w:val="0"/>
      <w:marBottom w:val="0"/>
      <w:divBdr>
        <w:top w:val="none" w:sz="0" w:space="0" w:color="auto"/>
        <w:left w:val="none" w:sz="0" w:space="0" w:color="auto"/>
        <w:bottom w:val="none" w:sz="0" w:space="0" w:color="auto"/>
        <w:right w:val="none" w:sz="0" w:space="0" w:color="auto"/>
      </w:divBdr>
    </w:div>
    <w:div w:id="238489255">
      <w:bodyDiv w:val="1"/>
      <w:marLeft w:val="0"/>
      <w:marRight w:val="0"/>
      <w:marTop w:val="0"/>
      <w:marBottom w:val="0"/>
      <w:divBdr>
        <w:top w:val="none" w:sz="0" w:space="0" w:color="auto"/>
        <w:left w:val="none" w:sz="0" w:space="0" w:color="auto"/>
        <w:bottom w:val="none" w:sz="0" w:space="0" w:color="auto"/>
        <w:right w:val="none" w:sz="0" w:space="0" w:color="auto"/>
      </w:divBdr>
    </w:div>
    <w:div w:id="245850214">
      <w:bodyDiv w:val="1"/>
      <w:marLeft w:val="0"/>
      <w:marRight w:val="0"/>
      <w:marTop w:val="0"/>
      <w:marBottom w:val="0"/>
      <w:divBdr>
        <w:top w:val="none" w:sz="0" w:space="0" w:color="auto"/>
        <w:left w:val="none" w:sz="0" w:space="0" w:color="auto"/>
        <w:bottom w:val="none" w:sz="0" w:space="0" w:color="auto"/>
        <w:right w:val="none" w:sz="0" w:space="0" w:color="auto"/>
      </w:divBdr>
    </w:div>
    <w:div w:id="257638313">
      <w:bodyDiv w:val="1"/>
      <w:marLeft w:val="0"/>
      <w:marRight w:val="0"/>
      <w:marTop w:val="0"/>
      <w:marBottom w:val="0"/>
      <w:divBdr>
        <w:top w:val="none" w:sz="0" w:space="0" w:color="auto"/>
        <w:left w:val="none" w:sz="0" w:space="0" w:color="auto"/>
        <w:bottom w:val="none" w:sz="0" w:space="0" w:color="auto"/>
        <w:right w:val="none" w:sz="0" w:space="0" w:color="auto"/>
      </w:divBdr>
    </w:div>
    <w:div w:id="264658754">
      <w:bodyDiv w:val="1"/>
      <w:marLeft w:val="0"/>
      <w:marRight w:val="0"/>
      <w:marTop w:val="0"/>
      <w:marBottom w:val="0"/>
      <w:divBdr>
        <w:top w:val="none" w:sz="0" w:space="0" w:color="auto"/>
        <w:left w:val="none" w:sz="0" w:space="0" w:color="auto"/>
        <w:bottom w:val="none" w:sz="0" w:space="0" w:color="auto"/>
        <w:right w:val="none" w:sz="0" w:space="0" w:color="auto"/>
      </w:divBdr>
    </w:div>
    <w:div w:id="271481544">
      <w:bodyDiv w:val="1"/>
      <w:marLeft w:val="0"/>
      <w:marRight w:val="0"/>
      <w:marTop w:val="0"/>
      <w:marBottom w:val="0"/>
      <w:divBdr>
        <w:top w:val="none" w:sz="0" w:space="0" w:color="auto"/>
        <w:left w:val="none" w:sz="0" w:space="0" w:color="auto"/>
        <w:bottom w:val="none" w:sz="0" w:space="0" w:color="auto"/>
        <w:right w:val="none" w:sz="0" w:space="0" w:color="auto"/>
      </w:divBdr>
    </w:div>
    <w:div w:id="279189383">
      <w:bodyDiv w:val="1"/>
      <w:marLeft w:val="0"/>
      <w:marRight w:val="0"/>
      <w:marTop w:val="0"/>
      <w:marBottom w:val="0"/>
      <w:divBdr>
        <w:top w:val="none" w:sz="0" w:space="0" w:color="auto"/>
        <w:left w:val="none" w:sz="0" w:space="0" w:color="auto"/>
        <w:bottom w:val="none" w:sz="0" w:space="0" w:color="auto"/>
        <w:right w:val="none" w:sz="0" w:space="0" w:color="auto"/>
      </w:divBdr>
    </w:div>
    <w:div w:id="287472969">
      <w:bodyDiv w:val="1"/>
      <w:marLeft w:val="0"/>
      <w:marRight w:val="0"/>
      <w:marTop w:val="0"/>
      <w:marBottom w:val="0"/>
      <w:divBdr>
        <w:top w:val="none" w:sz="0" w:space="0" w:color="auto"/>
        <w:left w:val="none" w:sz="0" w:space="0" w:color="auto"/>
        <w:bottom w:val="none" w:sz="0" w:space="0" w:color="auto"/>
        <w:right w:val="none" w:sz="0" w:space="0" w:color="auto"/>
      </w:divBdr>
    </w:div>
    <w:div w:id="294719440">
      <w:bodyDiv w:val="1"/>
      <w:marLeft w:val="0"/>
      <w:marRight w:val="0"/>
      <w:marTop w:val="0"/>
      <w:marBottom w:val="0"/>
      <w:divBdr>
        <w:top w:val="none" w:sz="0" w:space="0" w:color="auto"/>
        <w:left w:val="none" w:sz="0" w:space="0" w:color="auto"/>
        <w:bottom w:val="none" w:sz="0" w:space="0" w:color="auto"/>
        <w:right w:val="none" w:sz="0" w:space="0" w:color="auto"/>
      </w:divBdr>
    </w:div>
    <w:div w:id="297299123">
      <w:bodyDiv w:val="1"/>
      <w:marLeft w:val="0"/>
      <w:marRight w:val="0"/>
      <w:marTop w:val="0"/>
      <w:marBottom w:val="0"/>
      <w:divBdr>
        <w:top w:val="none" w:sz="0" w:space="0" w:color="auto"/>
        <w:left w:val="none" w:sz="0" w:space="0" w:color="auto"/>
        <w:bottom w:val="none" w:sz="0" w:space="0" w:color="auto"/>
        <w:right w:val="none" w:sz="0" w:space="0" w:color="auto"/>
      </w:divBdr>
    </w:div>
    <w:div w:id="307629950">
      <w:bodyDiv w:val="1"/>
      <w:marLeft w:val="0"/>
      <w:marRight w:val="0"/>
      <w:marTop w:val="0"/>
      <w:marBottom w:val="0"/>
      <w:divBdr>
        <w:top w:val="none" w:sz="0" w:space="0" w:color="auto"/>
        <w:left w:val="none" w:sz="0" w:space="0" w:color="auto"/>
        <w:bottom w:val="none" w:sz="0" w:space="0" w:color="auto"/>
        <w:right w:val="none" w:sz="0" w:space="0" w:color="auto"/>
      </w:divBdr>
    </w:div>
    <w:div w:id="314727004">
      <w:bodyDiv w:val="1"/>
      <w:marLeft w:val="0"/>
      <w:marRight w:val="0"/>
      <w:marTop w:val="0"/>
      <w:marBottom w:val="0"/>
      <w:divBdr>
        <w:top w:val="none" w:sz="0" w:space="0" w:color="auto"/>
        <w:left w:val="none" w:sz="0" w:space="0" w:color="auto"/>
        <w:bottom w:val="none" w:sz="0" w:space="0" w:color="auto"/>
        <w:right w:val="none" w:sz="0" w:space="0" w:color="auto"/>
      </w:divBdr>
    </w:div>
    <w:div w:id="315307761">
      <w:bodyDiv w:val="1"/>
      <w:marLeft w:val="0"/>
      <w:marRight w:val="0"/>
      <w:marTop w:val="0"/>
      <w:marBottom w:val="0"/>
      <w:divBdr>
        <w:top w:val="none" w:sz="0" w:space="0" w:color="auto"/>
        <w:left w:val="none" w:sz="0" w:space="0" w:color="auto"/>
        <w:bottom w:val="none" w:sz="0" w:space="0" w:color="auto"/>
        <w:right w:val="none" w:sz="0" w:space="0" w:color="auto"/>
      </w:divBdr>
    </w:div>
    <w:div w:id="317419566">
      <w:bodyDiv w:val="1"/>
      <w:marLeft w:val="0"/>
      <w:marRight w:val="0"/>
      <w:marTop w:val="0"/>
      <w:marBottom w:val="0"/>
      <w:divBdr>
        <w:top w:val="none" w:sz="0" w:space="0" w:color="auto"/>
        <w:left w:val="none" w:sz="0" w:space="0" w:color="auto"/>
        <w:bottom w:val="none" w:sz="0" w:space="0" w:color="auto"/>
        <w:right w:val="none" w:sz="0" w:space="0" w:color="auto"/>
      </w:divBdr>
    </w:div>
    <w:div w:id="320545096">
      <w:bodyDiv w:val="1"/>
      <w:marLeft w:val="0"/>
      <w:marRight w:val="0"/>
      <w:marTop w:val="0"/>
      <w:marBottom w:val="0"/>
      <w:divBdr>
        <w:top w:val="none" w:sz="0" w:space="0" w:color="auto"/>
        <w:left w:val="none" w:sz="0" w:space="0" w:color="auto"/>
        <w:bottom w:val="none" w:sz="0" w:space="0" w:color="auto"/>
        <w:right w:val="none" w:sz="0" w:space="0" w:color="auto"/>
      </w:divBdr>
    </w:div>
    <w:div w:id="326330508">
      <w:bodyDiv w:val="1"/>
      <w:marLeft w:val="0"/>
      <w:marRight w:val="0"/>
      <w:marTop w:val="0"/>
      <w:marBottom w:val="0"/>
      <w:divBdr>
        <w:top w:val="none" w:sz="0" w:space="0" w:color="auto"/>
        <w:left w:val="none" w:sz="0" w:space="0" w:color="auto"/>
        <w:bottom w:val="none" w:sz="0" w:space="0" w:color="auto"/>
        <w:right w:val="none" w:sz="0" w:space="0" w:color="auto"/>
      </w:divBdr>
    </w:div>
    <w:div w:id="334261264">
      <w:bodyDiv w:val="1"/>
      <w:marLeft w:val="0"/>
      <w:marRight w:val="0"/>
      <w:marTop w:val="0"/>
      <w:marBottom w:val="0"/>
      <w:divBdr>
        <w:top w:val="none" w:sz="0" w:space="0" w:color="auto"/>
        <w:left w:val="none" w:sz="0" w:space="0" w:color="auto"/>
        <w:bottom w:val="none" w:sz="0" w:space="0" w:color="auto"/>
        <w:right w:val="none" w:sz="0" w:space="0" w:color="auto"/>
      </w:divBdr>
      <w:divsChild>
        <w:div w:id="1678995357">
          <w:marLeft w:val="0"/>
          <w:marRight w:val="0"/>
          <w:marTop w:val="0"/>
          <w:marBottom w:val="0"/>
          <w:divBdr>
            <w:top w:val="none" w:sz="0" w:space="0" w:color="auto"/>
            <w:left w:val="none" w:sz="0" w:space="0" w:color="auto"/>
            <w:bottom w:val="none" w:sz="0" w:space="0" w:color="auto"/>
            <w:right w:val="none" w:sz="0" w:space="0" w:color="auto"/>
          </w:divBdr>
          <w:divsChild>
            <w:div w:id="2107383102">
              <w:marLeft w:val="0"/>
              <w:marRight w:val="0"/>
              <w:marTop w:val="0"/>
              <w:marBottom w:val="0"/>
              <w:divBdr>
                <w:top w:val="none" w:sz="0" w:space="0" w:color="auto"/>
                <w:left w:val="none" w:sz="0" w:space="0" w:color="auto"/>
                <w:bottom w:val="none" w:sz="0" w:space="0" w:color="auto"/>
                <w:right w:val="none" w:sz="0" w:space="0" w:color="auto"/>
              </w:divBdr>
              <w:divsChild>
                <w:div w:id="380132495">
                  <w:marLeft w:val="0"/>
                  <w:marRight w:val="0"/>
                  <w:marTop w:val="0"/>
                  <w:marBottom w:val="0"/>
                  <w:divBdr>
                    <w:top w:val="none" w:sz="0" w:space="0" w:color="auto"/>
                    <w:left w:val="none" w:sz="0" w:space="0" w:color="auto"/>
                    <w:bottom w:val="none" w:sz="0" w:space="0" w:color="auto"/>
                    <w:right w:val="none" w:sz="0" w:space="0" w:color="auto"/>
                  </w:divBdr>
                  <w:divsChild>
                    <w:div w:id="19712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704961">
      <w:bodyDiv w:val="1"/>
      <w:marLeft w:val="0"/>
      <w:marRight w:val="0"/>
      <w:marTop w:val="0"/>
      <w:marBottom w:val="0"/>
      <w:divBdr>
        <w:top w:val="none" w:sz="0" w:space="0" w:color="auto"/>
        <w:left w:val="none" w:sz="0" w:space="0" w:color="auto"/>
        <w:bottom w:val="none" w:sz="0" w:space="0" w:color="auto"/>
        <w:right w:val="none" w:sz="0" w:space="0" w:color="auto"/>
      </w:divBdr>
    </w:div>
    <w:div w:id="345258111">
      <w:bodyDiv w:val="1"/>
      <w:marLeft w:val="0"/>
      <w:marRight w:val="0"/>
      <w:marTop w:val="0"/>
      <w:marBottom w:val="0"/>
      <w:divBdr>
        <w:top w:val="none" w:sz="0" w:space="0" w:color="auto"/>
        <w:left w:val="none" w:sz="0" w:space="0" w:color="auto"/>
        <w:bottom w:val="none" w:sz="0" w:space="0" w:color="auto"/>
        <w:right w:val="none" w:sz="0" w:space="0" w:color="auto"/>
      </w:divBdr>
    </w:div>
    <w:div w:id="345523973">
      <w:bodyDiv w:val="1"/>
      <w:marLeft w:val="0"/>
      <w:marRight w:val="0"/>
      <w:marTop w:val="0"/>
      <w:marBottom w:val="0"/>
      <w:divBdr>
        <w:top w:val="none" w:sz="0" w:space="0" w:color="auto"/>
        <w:left w:val="none" w:sz="0" w:space="0" w:color="auto"/>
        <w:bottom w:val="none" w:sz="0" w:space="0" w:color="auto"/>
        <w:right w:val="none" w:sz="0" w:space="0" w:color="auto"/>
      </w:divBdr>
    </w:div>
    <w:div w:id="345987368">
      <w:bodyDiv w:val="1"/>
      <w:marLeft w:val="0"/>
      <w:marRight w:val="0"/>
      <w:marTop w:val="0"/>
      <w:marBottom w:val="0"/>
      <w:divBdr>
        <w:top w:val="none" w:sz="0" w:space="0" w:color="auto"/>
        <w:left w:val="none" w:sz="0" w:space="0" w:color="auto"/>
        <w:bottom w:val="none" w:sz="0" w:space="0" w:color="auto"/>
        <w:right w:val="none" w:sz="0" w:space="0" w:color="auto"/>
      </w:divBdr>
    </w:div>
    <w:div w:id="346293646">
      <w:bodyDiv w:val="1"/>
      <w:marLeft w:val="0"/>
      <w:marRight w:val="0"/>
      <w:marTop w:val="0"/>
      <w:marBottom w:val="0"/>
      <w:divBdr>
        <w:top w:val="none" w:sz="0" w:space="0" w:color="auto"/>
        <w:left w:val="none" w:sz="0" w:space="0" w:color="auto"/>
        <w:bottom w:val="none" w:sz="0" w:space="0" w:color="auto"/>
        <w:right w:val="none" w:sz="0" w:space="0" w:color="auto"/>
      </w:divBdr>
    </w:div>
    <w:div w:id="367026535">
      <w:bodyDiv w:val="1"/>
      <w:marLeft w:val="0"/>
      <w:marRight w:val="0"/>
      <w:marTop w:val="0"/>
      <w:marBottom w:val="0"/>
      <w:divBdr>
        <w:top w:val="none" w:sz="0" w:space="0" w:color="auto"/>
        <w:left w:val="none" w:sz="0" w:space="0" w:color="auto"/>
        <w:bottom w:val="none" w:sz="0" w:space="0" w:color="auto"/>
        <w:right w:val="none" w:sz="0" w:space="0" w:color="auto"/>
      </w:divBdr>
      <w:divsChild>
        <w:div w:id="1755125332">
          <w:marLeft w:val="0"/>
          <w:marRight w:val="0"/>
          <w:marTop w:val="0"/>
          <w:marBottom w:val="0"/>
          <w:divBdr>
            <w:top w:val="none" w:sz="0" w:space="0" w:color="auto"/>
            <w:left w:val="none" w:sz="0" w:space="0" w:color="auto"/>
            <w:bottom w:val="none" w:sz="0" w:space="0" w:color="auto"/>
            <w:right w:val="none" w:sz="0" w:space="0" w:color="auto"/>
          </w:divBdr>
          <w:divsChild>
            <w:div w:id="1641567210">
              <w:marLeft w:val="0"/>
              <w:marRight w:val="0"/>
              <w:marTop w:val="0"/>
              <w:marBottom w:val="0"/>
              <w:divBdr>
                <w:top w:val="none" w:sz="0" w:space="0" w:color="auto"/>
                <w:left w:val="none" w:sz="0" w:space="0" w:color="auto"/>
                <w:bottom w:val="none" w:sz="0" w:space="0" w:color="auto"/>
                <w:right w:val="none" w:sz="0" w:space="0" w:color="auto"/>
              </w:divBdr>
              <w:divsChild>
                <w:div w:id="486868995">
                  <w:marLeft w:val="0"/>
                  <w:marRight w:val="0"/>
                  <w:marTop w:val="0"/>
                  <w:marBottom w:val="0"/>
                  <w:divBdr>
                    <w:top w:val="none" w:sz="0" w:space="0" w:color="auto"/>
                    <w:left w:val="none" w:sz="0" w:space="0" w:color="auto"/>
                    <w:bottom w:val="none" w:sz="0" w:space="0" w:color="auto"/>
                    <w:right w:val="none" w:sz="0" w:space="0" w:color="auto"/>
                  </w:divBdr>
                  <w:divsChild>
                    <w:div w:id="11286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127871">
      <w:bodyDiv w:val="1"/>
      <w:marLeft w:val="0"/>
      <w:marRight w:val="0"/>
      <w:marTop w:val="0"/>
      <w:marBottom w:val="0"/>
      <w:divBdr>
        <w:top w:val="none" w:sz="0" w:space="0" w:color="auto"/>
        <w:left w:val="none" w:sz="0" w:space="0" w:color="auto"/>
        <w:bottom w:val="none" w:sz="0" w:space="0" w:color="auto"/>
        <w:right w:val="none" w:sz="0" w:space="0" w:color="auto"/>
      </w:divBdr>
      <w:divsChild>
        <w:div w:id="1736199941">
          <w:marLeft w:val="446"/>
          <w:marRight w:val="0"/>
          <w:marTop w:val="0"/>
          <w:marBottom w:val="120"/>
          <w:divBdr>
            <w:top w:val="none" w:sz="0" w:space="0" w:color="auto"/>
            <w:left w:val="none" w:sz="0" w:space="0" w:color="auto"/>
            <w:bottom w:val="none" w:sz="0" w:space="0" w:color="auto"/>
            <w:right w:val="none" w:sz="0" w:space="0" w:color="auto"/>
          </w:divBdr>
        </w:div>
      </w:divsChild>
    </w:div>
    <w:div w:id="396510830">
      <w:bodyDiv w:val="1"/>
      <w:marLeft w:val="0"/>
      <w:marRight w:val="0"/>
      <w:marTop w:val="0"/>
      <w:marBottom w:val="0"/>
      <w:divBdr>
        <w:top w:val="none" w:sz="0" w:space="0" w:color="auto"/>
        <w:left w:val="none" w:sz="0" w:space="0" w:color="auto"/>
        <w:bottom w:val="none" w:sz="0" w:space="0" w:color="auto"/>
        <w:right w:val="none" w:sz="0" w:space="0" w:color="auto"/>
      </w:divBdr>
    </w:div>
    <w:div w:id="409809911">
      <w:bodyDiv w:val="1"/>
      <w:marLeft w:val="0"/>
      <w:marRight w:val="0"/>
      <w:marTop w:val="0"/>
      <w:marBottom w:val="0"/>
      <w:divBdr>
        <w:top w:val="none" w:sz="0" w:space="0" w:color="auto"/>
        <w:left w:val="none" w:sz="0" w:space="0" w:color="auto"/>
        <w:bottom w:val="none" w:sz="0" w:space="0" w:color="auto"/>
        <w:right w:val="none" w:sz="0" w:space="0" w:color="auto"/>
      </w:divBdr>
    </w:div>
    <w:div w:id="415709513">
      <w:bodyDiv w:val="1"/>
      <w:marLeft w:val="0"/>
      <w:marRight w:val="0"/>
      <w:marTop w:val="0"/>
      <w:marBottom w:val="0"/>
      <w:divBdr>
        <w:top w:val="none" w:sz="0" w:space="0" w:color="auto"/>
        <w:left w:val="none" w:sz="0" w:space="0" w:color="auto"/>
        <w:bottom w:val="none" w:sz="0" w:space="0" w:color="auto"/>
        <w:right w:val="none" w:sz="0" w:space="0" w:color="auto"/>
      </w:divBdr>
    </w:div>
    <w:div w:id="432551758">
      <w:bodyDiv w:val="1"/>
      <w:marLeft w:val="0"/>
      <w:marRight w:val="0"/>
      <w:marTop w:val="0"/>
      <w:marBottom w:val="0"/>
      <w:divBdr>
        <w:top w:val="none" w:sz="0" w:space="0" w:color="auto"/>
        <w:left w:val="none" w:sz="0" w:space="0" w:color="auto"/>
        <w:bottom w:val="none" w:sz="0" w:space="0" w:color="auto"/>
        <w:right w:val="none" w:sz="0" w:space="0" w:color="auto"/>
      </w:divBdr>
    </w:div>
    <w:div w:id="436557329">
      <w:bodyDiv w:val="1"/>
      <w:marLeft w:val="0"/>
      <w:marRight w:val="0"/>
      <w:marTop w:val="0"/>
      <w:marBottom w:val="0"/>
      <w:divBdr>
        <w:top w:val="none" w:sz="0" w:space="0" w:color="auto"/>
        <w:left w:val="none" w:sz="0" w:space="0" w:color="auto"/>
        <w:bottom w:val="none" w:sz="0" w:space="0" w:color="auto"/>
        <w:right w:val="none" w:sz="0" w:space="0" w:color="auto"/>
      </w:divBdr>
    </w:div>
    <w:div w:id="454182823">
      <w:bodyDiv w:val="1"/>
      <w:marLeft w:val="0"/>
      <w:marRight w:val="0"/>
      <w:marTop w:val="0"/>
      <w:marBottom w:val="0"/>
      <w:divBdr>
        <w:top w:val="none" w:sz="0" w:space="0" w:color="auto"/>
        <w:left w:val="none" w:sz="0" w:space="0" w:color="auto"/>
        <w:bottom w:val="none" w:sz="0" w:space="0" w:color="auto"/>
        <w:right w:val="none" w:sz="0" w:space="0" w:color="auto"/>
      </w:divBdr>
    </w:div>
    <w:div w:id="465201573">
      <w:bodyDiv w:val="1"/>
      <w:marLeft w:val="0"/>
      <w:marRight w:val="0"/>
      <w:marTop w:val="0"/>
      <w:marBottom w:val="0"/>
      <w:divBdr>
        <w:top w:val="none" w:sz="0" w:space="0" w:color="auto"/>
        <w:left w:val="none" w:sz="0" w:space="0" w:color="auto"/>
        <w:bottom w:val="none" w:sz="0" w:space="0" w:color="auto"/>
        <w:right w:val="none" w:sz="0" w:space="0" w:color="auto"/>
      </w:divBdr>
    </w:div>
    <w:div w:id="475225952">
      <w:bodyDiv w:val="1"/>
      <w:marLeft w:val="0"/>
      <w:marRight w:val="0"/>
      <w:marTop w:val="0"/>
      <w:marBottom w:val="0"/>
      <w:divBdr>
        <w:top w:val="none" w:sz="0" w:space="0" w:color="auto"/>
        <w:left w:val="none" w:sz="0" w:space="0" w:color="auto"/>
        <w:bottom w:val="none" w:sz="0" w:space="0" w:color="auto"/>
        <w:right w:val="none" w:sz="0" w:space="0" w:color="auto"/>
      </w:divBdr>
    </w:div>
    <w:div w:id="481000976">
      <w:bodyDiv w:val="1"/>
      <w:marLeft w:val="0"/>
      <w:marRight w:val="0"/>
      <w:marTop w:val="0"/>
      <w:marBottom w:val="0"/>
      <w:divBdr>
        <w:top w:val="none" w:sz="0" w:space="0" w:color="auto"/>
        <w:left w:val="none" w:sz="0" w:space="0" w:color="auto"/>
        <w:bottom w:val="none" w:sz="0" w:space="0" w:color="auto"/>
        <w:right w:val="none" w:sz="0" w:space="0" w:color="auto"/>
      </w:divBdr>
    </w:div>
    <w:div w:id="489754463">
      <w:bodyDiv w:val="1"/>
      <w:marLeft w:val="0"/>
      <w:marRight w:val="0"/>
      <w:marTop w:val="0"/>
      <w:marBottom w:val="0"/>
      <w:divBdr>
        <w:top w:val="none" w:sz="0" w:space="0" w:color="auto"/>
        <w:left w:val="none" w:sz="0" w:space="0" w:color="auto"/>
        <w:bottom w:val="none" w:sz="0" w:space="0" w:color="auto"/>
        <w:right w:val="none" w:sz="0" w:space="0" w:color="auto"/>
      </w:divBdr>
    </w:div>
    <w:div w:id="503980965">
      <w:bodyDiv w:val="1"/>
      <w:marLeft w:val="0"/>
      <w:marRight w:val="0"/>
      <w:marTop w:val="0"/>
      <w:marBottom w:val="0"/>
      <w:divBdr>
        <w:top w:val="none" w:sz="0" w:space="0" w:color="auto"/>
        <w:left w:val="none" w:sz="0" w:space="0" w:color="auto"/>
        <w:bottom w:val="none" w:sz="0" w:space="0" w:color="auto"/>
        <w:right w:val="none" w:sz="0" w:space="0" w:color="auto"/>
      </w:divBdr>
    </w:div>
    <w:div w:id="525992513">
      <w:bodyDiv w:val="1"/>
      <w:marLeft w:val="0"/>
      <w:marRight w:val="0"/>
      <w:marTop w:val="0"/>
      <w:marBottom w:val="0"/>
      <w:divBdr>
        <w:top w:val="none" w:sz="0" w:space="0" w:color="auto"/>
        <w:left w:val="none" w:sz="0" w:space="0" w:color="auto"/>
        <w:bottom w:val="none" w:sz="0" w:space="0" w:color="auto"/>
        <w:right w:val="none" w:sz="0" w:space="0" w:color="auto"/>
      </w:divBdr>
    </w:div>
    <w:div w:id="541358703">
      <w:bodyDiv w:val="1"/>
      <w:marLeft w:val="0"/>
      <w:marRight w:val="0"/>
      <w:marTop w:val="0"/>
      <w:marBottom w:val="0"/>
      <w:divBdr>
        <w:top w:val="none" w:sz="0" w:space="0" w:color="auto"/>
        <w:left w:val="none" w:sz="0" w:space="0" w:color="auto"/>
        <w:bottom w:val="none" w:sz="0" w:space="0" w:color="auto"/>
        <w:right w:val="none" w:sz="0" w:space="0" w:color="auto"/>
      </w:divBdr>
    </w:div>
    <w:div w:id="566768744">
      <w:bodyDiv w:val="1"/>
      <w:marLeft w:val="0"/>
      <w:marRight w:val="0"/>
      <w:marTop w:val="0"/>
      <w:marBottom w:val="0"/>
      <w:divBdr>
        <w:top w:val="none" w:sz="0" w:space="0" w:color="auto"/>
        <w:left w:val="none" w:sz="0" w:space="0" w:color="auto"/>
        <w:bottom w:val="none" w:sz="0" w:space="0" w:color="auto"/>
        <w:right w:val="none" w:sz="0" w:space="0" w:color="auto"/>
      </w:divBdr>
    </w:div>
    <w:div w:id="583495125">
      <w:bodyDiv w:val="1"/>
      <w:marLeft w:val="0"/>
      <w:marRight w:val="0"/>
      <w:marTop w:val="0"/>
      <w:marBottom w:val="0"/>
      <w:divBdr>
        <w:top w:val="none" w:sz="0" w:space="0" w:color="auto"/>
        <w:left w:val="none" w:sz="0" w:space="0" w:color="auto"/>
        <w:bottom w:val="none" w:sz="0" w:space="0" w:color="auto"/>
        <w:right w:val="none" w:sz="0" w:space="0" w:color="auto"/>
      </w:divBdr>
    </w:div>
    <w:div w:id="587691069">
      <w:bodyDiv w:val="1"/>
      <w:marLeft w:val="0"/>
      <w:marRight w:val="0"/>
      <w:marTop w:val="0"/>
      <w:marBottom w:val="0"/>
      <w:divBdr>
        <w:top w:val="none" w:sz="0" w:space="0" w:color="auto"/>
        <w:left w:val="none" w:sz="0" w:space="0" w:color="auto"/>
        <w:bottom w:val="none" w:sz="0" w:space="0" w:color="auto"/>
        <w:right w:val="none" w:sz="0" w:space="0" w:color="auto"/>
      </w:divBdr>
    </w:div>
    <w:div w:id="589627755">
      <w:bodyDiv w:val="1"/>
      <w:marLeft w:val="0"/>
      <w:marRight w:val="0"/>
      <w:marTop w:val="0"/>
      <w:marBottom w:val="0"/>
      <w:divBdr>
        <w:top w:val="none" w:sz="0" w:space="0" w:color="auto"/>
        <w:left w:val="none" w:sz="0" w:space="0" w:color="auto"/>
        <w:bottom w:val="none" w:sz="0" w:space="0" w:color="auto"/>
        <w:right w:val="none" w:sz="0" w:space="0" w:color="auto"/>
      </w:divBdr>
    </w:div>
    <w:div w:id="594363033">
      <w:bodyDiv w:val="1"/>
      <w:marLeft w:val="0"/>
      <w:marRight w:val="0"/>
      <w:marTop w:val="0"/>
      <w:marBottom w:val="0"/>
      <w:divBdr>
        <w:top w:val="none" w:sz="0" w:space="0" w:color="auto"/>
        <w:left w:val="none" w:sz="0" w:space="0" w:color="auto"/>
        <w:bottom w:val="none" w:sz="0" w:space="0" w:color="auto"/>
        <w:right w:val="none" w:sz="0" w:space="0" w:color="auto"/>
      </w:divBdr>
    </w:div>
    <w:div w:id="610553294">
      <w:bodyDiv w:val="1"/>
      <w:marLeft w:val="0"/>
      <w:marRight w:val="0"/>
      <w:marTop w:val="0"/>
      <w:marBottom w:val="0"/>
      <w:divBdr>
        <w:top w:val="none" w:sz="0" w:space="0" w:color="auto"/>
        <w:left w:val="none" w:sz="0" w:space="0" w:color="auto"/>
        <w:bottom w:val="none" w:sz="0" w:space="0" w:color="auto"/>
        <w:right w:val="none" w:sz="0" w:space="0" w:color="auto"/>
      </w:divBdr>
    </w:div>
    <w:div w:id="614023630">
      <w:bodyDiv w:val="1"/>
      <w:marLeft w:val="0"/>
      <w:marRight w:val="0"/>
      <w:marTop w:val="0"/>
      <w:marBottom w:val="0"/>
      <w:divBdr>
        <w:top w:val="none" w:sz="0" w:space="0" w:color="auto"/>
        <w:left w:val="none" w:sz="0" w:space="0" w:color="auto"/>
        <w:bottom w:val="none" w:sz="0" w:space="0" w:color="auto"/>
        <w:right w:val="none" w:sz="0" w:space="0" w:color="auto"/>
      </w:divBdr>
    </w:div>
    <w:div w:id="625739433">
      <w:bodyDiv w:val="1"/>
      <w:marLeft w:val="0"/>
      <w:marRight w:val="0"/>
      <w:marTop w:val="0"/>
      <w:marBottom w:val="0"/>
      <w:divBdr>
        <w:top w:val="none" w:sz="0" w:space="0" w:color="auto"/>
        <w:left w:val="none" w:sz="0" w:space="0" w:color="auto"/>
        <w:bottom w:val="none" w:sz="0" w:space="0" w:color="auto"/>
        <w:right w:val="none" w:sz="0" w:space="0" w:color="auto"/>
      </w:divBdr>
    </w:div>
    <w:div w:id="640505746">
      <w:bodyDiv w:val="1"/>
      <w:marLeft w:val="0"/>
      <w:marRight w:val="0"/>
      <w:marTop w:val="0"/>
      <w:marBottom w:val="0"/>
      <w:divBdr>
        <w:top w:val="none" w:sz="0" w:space="0" w:color="auto"/>
        <w:left w:val="none" w:sz="0" w:space="0" w:color="auto"/>
        <w:bottom w:val="none" w:sz="0" w:space="0" w:color="auto"/>
        <w:right w:val="none" w:sz="0" w:space="0" w:color="auto"/>
      </w:divBdr>
    </w:div>
    <w:div w:id="640771851">
      <w:bodyDiv w:val="1"/>
      <w:marLeft w:val="0"/>
      <w:marRight w:val="0"/>
      <w:marTop w:val="0"/>
      <w:marBottom w:val="0"/>
      <w:divBdr>
        <w:top w:val="none" w:sz="0" w:space="0" w:color="auto"/>
        <w:left w:val="none" w:sz="0" w:space="0" w:color="auto"/>
        <w:bottom w:val="none" w:sz="0" w:space="0" w:color="auto"/>
        <w:right w:val="none" w:sz="0" w:space="0" w:color="auto"/>
      </w:divBdr>
    </w:div>
    <w:div w:id="641616995">
      <w:bodyDiv w:val="1"/>
      <w:marLeft w:val="0"/>
      <w:marRight w:val="0"/>
      <w:marTop w:val="0"/>
      <w:marBottom w:val="0"/>
      <w:divBdr>
        <w:top w:val="none" w:sz="0" w:space="0" w:color="auto"/>
        <w:left w:val="none" w:sz="0" w:space="0" w:color="auto"/>
        <w:bottom w:val="none" w:sz="0" w:space="0" w:color="auto"/>
        <w:right w:val="none" w:sz="0" w:space="0" w:color="auto"/>
      </w:divBdr>
    </w:div>
    <w:div w:id="657226809">
      <w:bodyDiv w:val="1"/>
      <w:marLeft w:val="0"/>
      <w:marRight w:val="0"/>
      <w:marTop w:val="0"/>
      <w:marBottom w:val="0"/>
      <w:divBdr>
        <w:top w:val="none" w:sz="0" w:space="0" w:color="auto"/>
        <w:left w:val="none" w:sz="0" w:space="0" w:color="auto"/>
        <w:bottom w:val="none" w:sz="0" w:space="0" w:color="auto"/>
        <w:right w:val="none" w:sz="0" w:space="0" w:color="auto"/>
      </w:divBdr>
    </w:div>
    <w:div w:id="694961475">
      <w:bodyDiv w:val="1"/>
      <w:marLeft w:val="0"/>
      <w:marRight w:val="0"/>
      <w:marTop w:val="0"/>
      <w:marBottom w:val="0"/>
      <w:divBdr>
        <w:top w:val="none" w:sz="0" w:space="0" w:color="auto"/>
        <w:left w:val="none" w:sz="0" w:space="0" w:color="auto"/>
        <w:bottom w:val="none" w:sz="0" w:space="0" w:color="auto"/>
        <w:right w:val="none" w:sz="0" w:space="0" w:color="auto"/>
      </w:divBdr>
    </w:div>
    <w:div w:id="695425393">
      <w:bodyDiv w:val="1"/>
      <w:marLeft w:val="0"/>
      <w:marRight w:val="0"/>
      <w:marTop w:val="0"/>
      <w:marBottom w:val="0"/>
      <w:divBdr>
        <w:top w:val="none" w:sz="0" w:space="0" w:color="auto"/>
        <w:left w:val="none" w:sz="0" w:space="0" w:color="auto"/>
        <w:bottom w:val="none" w:sz="0" w:space="0" w:color="auto"/>
        <w:right w:val="none" w:sz="0" w:space="0" w:color="auto"/>
      </w:divBdr>
    </w:div>
    <w:div w:id="706104828">
      <w:bodyDiv w:val="1"/>
      <w:marLeft w:val="0"/>
      <w:marRight w:val="0"/>
      <w:marTop w:val="0"/>
      <w:marBottom w:val="0"/>
      <w:divBdr>
        <w:top w:val="none" w:sz="0" w:space="0" w:color="auto"/>
        <w:left w:val="none" w:sz="0" w:space="0" w:color="auto"/>
        <w:bottom w:val="none" w:sz="0" w:space="0" w:color="auto"/>
        <w:right w:val="none" w:sz="0" w:space="0" w:color="auto"/>
      </w:divBdr>
    </w:div>
    <w:div w:id="716782145">
      <w:bodyDiv w:val="1"/>
      <w:marLeft w:val="0"/>
      <w:marRight w:val="0"/>
      <w:marTop w:val="0"/>
      <w:marBottom w:val="0"/>
      <w:divBdr>
        <w:top w:val="none" w:sz="0" w:space="0" w:color="auto"/>
        <w:left w:val="none" w:sz="0" w:space="0" w:color="auto"/>
        <w:bottom w:val="none" w:sz="0" w:space="0" w:color="auto"/>
        <w:right w:val="none" w:sz="0" w:space="0" w:color="auto"/>
      </w:divBdr>
    </w:div>
    <w:div w:id="737939109">
      <w:bodyDiv w:val="1"/>
      <w:marLeft w:val="0"/>
      <w:marRight w:val="0"/>
      <w:marTop w:val="0"/>
      <w:marBottom w:val="0"/>
      <w:divBdr>
        <w:top w:val="none" w:sz="0" w:space="0" w:color="auto"/>
        <w:left w:val="none" w:sz="0" w:space="0" w:color="auto"/>
        <w:bottom w:val="none" w:sz="0" w:space="0" w:color="auto"/>
        <w:right w:val="none" w:sz="0" w:space="0" w:color="auto"/>
      </w:divBdr>
    </w:div>
    <w:div w:id="739863435">
      <w:bodyDiv w:val="1"/>
      <w:marLeft w:val="0"/>
      <w:marRight w:val="0"/>
      <w:marTop w:val="0"/>
      <w:marBottom w:val="0"/>
      <w:divBdr>
        <w:top w:val="none" w:sz="0" w:space="0" w:color="auto"/>
        <w:left w:val="none" w:sz="0" w:space="0" w:color="auto"/>
        <w:bottom w:val="none" w:sz="0" w:space="0" w:color="auto"/>
        <w:right w:val="none" w:sz="0" w:space="0" w:color="auto"/>
      </w:divBdr>
    </w:div>
    <w:div w:id="760562222">
      <w:bodyDiv w:val="1"/>
      <w:marLeft w:val="0"/>
      <w:marRight w:val="0"/>
      <w:marTop w:val="0"/>
      <w:marBottom w:val="0"/>
      <w:divBdr>
        <w:top w:val="none" w:sz="0" w:space="0" w:color="auto"/>
        <w:left w:val="none" w:sz="0" w:space="0" w:color="auto"/>
        <w:bottom w:val="none" w:sz="0" w:space="0" w:color="auto"/>
        <w:right w:val="none" w:sz="0" w:space="0" w:color="auto"/>
      </w:divBdr>
    </w:div>
    <w:div w:id="764837508">
      <w:bodyDiv w:val="1"/>
      <w:marLeft w:val="0"/>
      <w:marRight w:val="0"/>
      <w:marTop w:val="0"/>
      <w:marBottom w:val="0"/>
      <w:divBdr>
        <w:top w:val="none" w:sz="0" w:space="0" w:color="auto"/>
        <w:left w:val="none" w:sz="0" w:space="0" w:color="auto"/>
        <w:bottom w:val="none" w:sz="0" w:space="0" w:color="auto"/>
        <w:right w:val="none" w:sz="0" w:space="0" w:color="auto"/>
      </w:divBdr>
    </w:div>
    <w:div w:id="774716721">
      <w:bodyDiv w:val="1"/>
      <w:marLeft w:val="0"/>
      <w:marRight w:val="0"/>
      <w:marTop w:val="0"/>
      <w:marBottom w:val="0"/>
      <w:divBdr>
        <w:top w:val="none" w:sz="0" w:space="0" w:color="auto"/>
        <w:left w:val="none" w:sz="0" w:space="0" w:color="auto"/>
        <w:bottom w:val="none" w:sz="0" w:space="0" w:color="auto"/>
        <w:right w:val="none" w:sz="0" w:space="0" w:color="auto"/>
      </w:divBdr>
    </w:div>
    <w:div w:id="779687550">
      <w:bodyDiv w:val="1"/>
      <w:marLeft w:val="0"/>
      <w:marRight w:val="0"/>
      <w:marTop w:val="0"/>
      <w:marBottom w:val="0"/>
      <w:divBdr>
        <w:top w:val="none" w:sz="0" w:space="0" w:color="auto"/>
        <w:left w:val="none" w:sz="0" w:space="0" w:color="auto"/>
        <w:bottom w:val="none" w:sz="0" w:space="0" w:color="auto"/>
        <w:right w:val="none" w:sz="0" w:space="0" w:color="auto"/>
      </w:divBdr>
    </w:div>
    <w:div w:id="791092957">
      <w:bodyDiv w:val="1"/>
      <w:marLeft w:val="0"/>
      <w:marRight w:val="0"/>
      <w:marTop w:val="0"/>
      <w:marBottom w:val="0"/>
      <w:divBdr>
        <w:top w:val="none" w:sz="0" w:space="0" w:color="auto"/>
        <w:left w:val="none" w:sz="0" w:space="0" w:color="auto"/>
        <w:bottom w:val="none" w:sz="0" w:space="0" w:color="auto"/>
        <w:right w:val="none" w:sz="0" w:space="0" w:color="auto"/>
      </w:divBdr>
    </w:div>
    <w:div w:id="791752329">
      <w:bodyDiv w:val="1"/>
      <w:marLeft w:val="0"/>
      <w:marRight w:val="0"/>
      <w:marTop w:val="0"/>
      <w:marBottom w:val="0"/>
      <w:divBdr>
        <w:top w:val="none" w:sz="0" w:space="0" w:color="auto"/>
        <w:left w:val="none" w:sz="0" w:space="0" w:color="auto"/>
        <w:bottom w:val="none" w:sz="0" w:space="0" w:color="auto"/>
        <w:right w:val="none" w:sz="0" w:space="0" w:color="auto"/>
      </w:divBdr>
    </w:div>
    <w:div w:id="806044774">
      <w:bodyDiv w:val="1"/>
      <w:marLeft w:val="0"/>
      <w:marRight w:val="0"/>
      <w:marTop w:val="0"/>
      <w:marBottom w:val="0"/>
      <w:divBdr>
        <w:top w:val="none" w:sz="0" w:space="0" w:color="auto"/>
        <w:left w:val="none" w:sz="0" w:space="0" w:color="auto"/>
        <w:bottom w:val="none" w:sz="0" w:space="0" w:color="auto"/>
        <w:right w:val="none" w:sz="0" w:space="0" w:color="auto"/>
      </w:divBdr>
      <w:divsChild>
        <w:div w:id="568266622">
          <w:marLeft w:val="446"/>
          <w:marRight w:val="0"/>
          <w:marTop w:val="0"/>
          <w:marBottom w:val="0"/>
          <w:divBdr>
            <w:top w:val="none" w:sz="0" w:space="0" w:color="auto"/>
            <w:left w:val="none" w:sz="0" w:space="0" w:color="auto"/>
            <w:bottom w:val="none" w:sz="0" w:space="0" w:color="auto"/>
            <w:right w:val="none" w:sz="0" w:space="0" w:color="auto"/>
          </w:divBdr>
        </w:div>
        <w:div w:id="685137938">
          <w:marLeft w:val="1166"/>
          <w:marRight w:val="0"/>
          <w:marTop w:val="0"/>
          <w:marBottom w:val="0"/>
          <w:divBdr>
            <w:top w:val="none" w:sz="0" w:space="0" w:color="auto"/>
            <w:left w:val="none" w:sz="0" w:space="0" w:color="auto"/>
            <w:bottom w:val="none" w:sz="0" w:space="0" w:color="auto"/>
            <w:right w:val="none" w:sz="0" w:space="0" w:color="auto"/>
          </w:divBdr>
        </w:div>
        <w:div w:id="830635670">
          <w:marLeft w:val="1166"/>
          <w:marRight w:val="0"/>
          <w:marTop w:val="0"/>
          <w:marBottom w:val="0"/>
          <w:divBdr>
            <w:top w:val="none" w:sz="0" w:space="0" w:color="auto"/>
            <w:left w:val="none" w:sz="0" w:space="0" w:color="auto"/>
            <w:bottom w:val="none" w:sz="0" w:space="0" w:color="auto"/>
            <w:right w:val="none" w:sz="0" w:space="0" w:color="auto"/>
          </w:divBdr>
        </w:div>
        <w:div w:id="1026714899">
          <w:marLeft w:val="1166"/>
          <w:marRight w:val="0"/>
          <w:marTop w:val="0"/>
          <w:marBottom w:val="0"/>
          <w:divBdr>
            <w:top w:val="none" w:sz="0" w:space="0" w:color="auto"/>
            <w:left w:val="none" w:sz="0" w:space="0" w:color="auto"/>
            <w:bottom w:val="none" w:sz="0" w:space="0" w:color="auto"/>
            <w:right w:val="none" w:sz="0" w:space="0" w:color="auto"/>
          </w:divBdr>
        </w:div>
        <w:div w:id="1183015954">
          <w:marLeft w:val="1166"/>
          <w:marRight w:val="0"/>
          <w:marTop w:val="0"/>
          <w:marBottom w:val="0"/>
          <w:divBdr>
            <w:top w:val="none" w:sz="0" w:space="0" w:color="auto"/>
            <w:left w:val="none" w:sz="0" w:space="0" w:color="auto"/>
            <w:bottom w:val="none" w:sz="0" w:space="0" w:color="auto"/>
            <w:right w:val="none" w:sz="0" w:space="0" w:color="auto"/>
          </w:divBdr>
        </w:div>
        <w:div w:id="1212569727">
          <w:marLeft w:val="1166"/>
          <w:marRight w:val="0"/>
          <w:marTop w:val="0"/>
          <w:marBottom w:val="0"/>
          <w:divBdr>
            <w:top w:val="none" w:sz="0" w:space="0" w:color="auto"/>
            <w:left w:val="none" w:sz="0" w:space="0" w:color="auto"/>
            <w:bottom w:val="none" w:sz="0" w:space="0" w:color="auto"/>
            <w:right w:val="none" w:sz="0" w:space="0" w:color="auto"/>
          </w:divBdr>
        </w:div>
      </w:divsChild>
    </w:div>
    <w:div w:id="821432590">
      <w:bodyDiv w:val="1"/>
      <w:marLeft w:val="0"/>
      <w:marRight w:val="0"/>
      <w:marTop w:val="0"/>
      <w:marBottom w:val="0"/>
      <w:divBdr>
        <w:top w:val="none" w:sz="0" w:space="0" w:color="auto"/>
        <w:left w:val="none" w:sz="0" w:space="0" w:color="auto"/>
        <w:bottom w:val="none" w:sz="0" w:space="0" w:color="auto"/>
        <w:right w:val="none" w:sz="0" w:space="0" w:color="auto"/>
      </w:divBdr>
    </w:div>
    <w:div w:id="837378720">
      <w:bodyDiv w:val="1"/>
      <w:marLeft w:val="0"/>
      <w:marRight w:val="0"/>
      <w:marTop w:val="0"/>
      <w:marBottom w:val="0"/>
      <w:divBdr>
        <w:top w:val="none" w:sz="0" w:space="0" w:color="auto"/>
        <w:left w:val="none" w:sz="0" w:space="0" w:color="auto"/>
        <w:bottom w:val="none" w:sz="0" w:space="0" w:color="auto"/>
        <w:right w:val="none" w:sz="0" w:space="0" w:color="auto"/>
      </w:divBdr>
    </w:div>
    <w:div w:id="842092193">
      <w:bodyDiv w:val="1"/>
      <w:marLeft w:val="0"/>
      <w:marRight w:val="0"/>
      <w:marTop w:val="0"/>
      <w:marBottom w:val="0"/>
      <w:divBdr>
        <w:top w:val="none" w:sz="0" w:space="0" w:color="auto"/>
        <w:left w:val="none" w:sz="0" w:space="0" w:color="auto"/>
        <w:bottom w:val="none" w:sz="0" w:space="0" w:color="auto"/>
        <w:right w:val="none" w:sz="0" w:space="0" w:color="auto"/>
      </w:divBdr>
    </w:div>
    <w:div w:id="873425923">
      <w:bodyDiv w:val="1"/>
      <w:marLeft w:val="0"/>
      <w:marRight w:val="0"/>
      <w:marTop w:val="0"/>
      <w:marBottom w:val="0"/>
      <w:divBdr>
        <w:top w:val="none" w:sz="0" w:space="0" w:color="auto"/>
        <w:left w:val="none" w:sz="0" w:space="0" w:color="auto"/>
        <w:bottom w:val="none" w:sz="0" w:space="0" w:color="auto"/>
        <w:right w:val="none" w:sz="0" w:space="0" w:color="auto"/>
      </w:divBdr>
    </w:div>
    <w:div w:id="927808309">
      <w:bodyDiv w:val="1"/>
      <w:marLeft w:val="0"/>
      <w:marRight w:val="0"/>
      <w:marTop w:val="0"/>
      <w:marBottom w:val="0"/>
      <w:divBdr>
        <w:top w:val="none" w:sz="0" w:space="0" w:color="auto"/>
        <w:left w:val="none" w:sz="0" w:space="0" w:color="auto"/>
        <w:bottom w:val="none" w:sz="0" w:space="0" w:color="auto"/>
        <w:right w:val="none" w:sz="0" w:space="0" w:color="auto"/>
      </w:divBdr>
    </w:div>
    <w:div w:id="928276224">
      <w:bodyDiv w:val="1"/>
      <w:marLeft w:val="0"/>
      <w:marRight w:val="0"/>
      <w:marTop w:val="0"/>
      <w:marBottom w:val="0"/>
      <w:divBdr>
        <w:top w:val="none" w:sz="0" w:space="0" w:color="auto"/>
        <w:left w:val="none" w:sz="0" w:space="0" w:color="auto"/>
        <w:bottom w:val="none" w:sz="0" w:space="0" w:color="auto"/>
        <w:right w:val="none" w:sz="0" w:space="0" w:color="auto"/>
      </w:divBdr>
    </w:div>
    <w:div w:id="931812950">
      <w:bodyDiv w:val="1"/>
      <w:marLeft w:val="0"/>
      <w:marRight w:val="0"/>
      <w:marTop w:val="0"/>
      <w:marBottom w:val="0"/>
      <w:divBdr>
        <w:top w:val="none" w:sz="0" w:space="0" w:color="auto"/>
        <w:left w:val="none" w:sz="0" w:space="0" w:color="auto"/>
        <w:bottom w:val="none" w:sz="0" w:space="0" w:color="auto"/>
        <w:right w:val="none" w:sz="0" w:space="0" w:color="auto"/>
      </w:divBdr>
    </w:div>
    <w:div w:id="975253714">
      <w:bodyDiv w:val="1"/>
      <w:marLeft w:val="0"/>
      <w:marRight w:val="0"/>
      <w:marTop w:val="0"/>
      <w:marBottom w:val="0"/>
      <w:divBdr>
        <w:top w:val="none" w:sz="0" w:space="0" w:color="auto"/>
        <w:left w:val="none" w:sz="0" w:space="0" w:color="auto"/>
        <w:bottom w:val="none" w:sz="0" w:space="0" w:color="auto"/>
        <w:right w:val="none" w:sz="0" w:space="0" w:color="auto"/>
      </w:divBdr>
    </w:div>
    <w:div w:id="978849624">
      <w:bodyDiv w:val="1"/>
      <w:marLeft w:val="0"/>
      <w:marRight w:val="0"/>
      <w:marTop w:val="0"/>
      <w:marBottom w:val="0"/>
      <w:divBdr>
        <w:top w:val="none" w:sz="0" w:space="0" w:color="auto"/>
        <w:left w:val="none" w:sz="0" w:space="0" w:color="auto"/>
        <w:bottom w:val="none" w:sz="0" w:space="0" w:color="auto"/>
        <w:right w:val="none" w:sz="0" w:space="0" w:color="auto"/>
      </w:divBdr>
    </w:div>
    <w:div w:id="988170084">
      <w:bodyDiv w:val="1"/>
      <w:marLeft w:val="0"/>
      <w:marRight w:val="0"/>
      <w:marTop w:val="0"/>
      <w:marBottom w:val="0"/>
      <w:divBdr>
        <w:top w:val="none" w:sz="0" w:space="0" w:color="auto"/>
        <w:left w:val="none" w:sz="0" w:space="0" w:color="auto"/>
        <w:bottom w:val="none" w:sz="0" w:space="0" w:color="auto"/>
        <w:right w:val="none" w:sz="0" w:space="0" w:color="auto"/>
      </w:divBdr>
    </w:div>
    <w:div w:id="989022207">
      <w:bodyDiv w:val="1"/>
      <w:marLeft w:val="0"/>
      <w:marRight w:val="0"/>
      <w:marTop w:val="0"/>
      <w:marBottom w:val="0"/>
      <w:divBdr>
        <w:top w:val="none" w:sz="0" w:space="0" w:color="auto"/>
        <w:left w:val="none" w:sz="0" w:space="0" w:color="auto"/>
        <w:bottom w:val="none" w:sz="0" w:space="0" w:color="auto"/>
        <w:right w:val="none" w:sz="0" w:space="0" w:color="auto"/>
      </w:divBdr>
    </w:div>
    <w:div w:id="1010108166">
      <w:bodyDiv w:val="1"/>
      <w:marLeft w:val="0"/>
      <w:marRight w:val="0"/>
      <w:marTop w:val="0"/>
      <w:marBottom w:val="0"/>
      <w:divBdr>
        <w:top w:val="none" w:sz="0" w:space="0" w:color="auto"/>
        <w:left w:val="none" w:sz="0" w:space="0" w:color="auto"/>
        <w:bottom w:val="none" w:sz="0" w:space="0" w:color="auto"/>
        <w:right w:val="none" w:sz="0" w:space="0" w:color="auto"/>
      </w:divBdr>
    </w:div>
    <w:div w:id="1035161573">
      <w:bodyDiv w:val="1"/>
      <w:marLeft w:val="0"/>
      <w:marRight w:val="0"/>
      <w:marTop w:val="0"/>
      <w:marBottom w:val="0"/>
      <w:divBdr>
        <w:top w:val="none" w:sz="0" w:space="0" w:color="auto"/>
        <w:left w:val="none" w:sz="0" w:space="0" w:color="auto"/>
        <w:bottom w:val="none" w:sz="0" w:space="0" w:color="auto"/>
        <w:right w:val="none" w:sz="0" w:space="0" w:color="auto"/>
      </w:divBdr>
    </w:div>
    <w:div w:id="1059472973">
      <w:bodyDiv w:val="1"/>
      <w:marLeft w:val="0"/>
      <w:marRight w:val="0"/>
      <w:marTop w:val="0"/>
      <w:marBottom w:val="0"/>
      <w:divBdr>
        <w:top w:val="none" w:sz="0" w:space="0" w:color="auto"/>
        <w:left w:val="none" w:sz="0" w:space="0" w:color="auto"/>
        <w:bottom w:val="none" w:sz="0" w:space="0" w:color="auto"/>
        <w:right w:val="none" w:sz="0" w:space="0" w:color="auto"/>
      </w:divBdr>
    </w:div>
    <w:div w:id="1059669832">
      <w:bodyDiv w:val="1"/>
      <w:marLeft w:val="0"/>
      <w:marRight w:val="0"/>
      <w:marTop w:val="0"/>
      <w:marBottom w:val="0"/>
      <w:divBdr>
        <w:top w:val="none" w:sz="0" w:space="0" w:color="auto"/>
        <w:left w:val="none" w:sz="0" w:space="0" w:color="auto"/>
        <w:bottom w:val="none" w:sz="0" w:space="0" w:color="auto"/>
        <w:right w:val="none" w:sz="0" w:space="0" w:color="auto"/>
      </w:divBdr>
    </w:div>
    <w:div w:id="1066880496">
      <w:bodyDiv w:val="1"/>
      <w:marLeft w:val="0"/>
      <w:marRight w:val="0"/>
      <w:marTop w:val="0"/>
      <w:marBottom w:val="0"/>
      <w:divBdr>
        <w:top w:val="none" w:sz="0" w:space="0" w:color="auto"/>
        <w:left w:val="none" w:sz="0" w:space="0" w:color="auto"/>
        <w:bottom w:val="none" w:sz="0" w:space="0" w:color="auto"/>
        <w:right w:val="none" w:sz="0" w:space="0" w:color="auto"/>
      </w:divBdr>
    </w:div>
    <w:div w:id="1082798590">
      <w:bodyDiv w:val="1"/>
      <w:marLeft w:val="0"/>
      <w:marRight w:val="0"/>
      <w:marTop w:val="0"/>
      <w:marBottom w:val="0"/>
      <w:divBdr>
        <w:top w:val="none" w:sz="0" w:space="0" w:color="auto"/>
        <w:left w:val="none" w:sz="0" w:space="0" w:color="auto"/>
        <w:bottom w:val="none" w:sz="0" w:space="0" w:color="auto"/>
        <w:right w:val="none" w:sz="0" w:space="0" w:color="auto"/>
      </w:divBdr>
    </w:div>
    <w:div w:id="1090585093">
      <w:bodyDiv w:val="1"/>
      <w:marLeft w:val="0"/>
      <w:marRight w:val="0"/>
      <w:marTop w:val="0"/>
      <w:marBottom w:val="0"/>
      <w:divBdr>
        <w:top w:val="none" w:sz="0" w:space="0" w:color="auto"/>
        <w:left w:val="none" w:sz="0" w:space="0" w:color="auto"/>
        <w:bottom w:val="none" w:sz="0" w:space="0" w:color="auto"/>
        <w:right w:val="none" w:sz="0" w:space="0" w:color="auto"/>
      </w:divBdr>
      <w:divsChild>
        <w:div w:id="1586769571">
          <w:marLeft w:val="0"/>
          <w:marRight w:val="0"/>
          <w:marTop w:val="0"/>
          <w:marBottom w:val="0"/>
          <w:divBdr>
            <w:top w:val="none" w:sz="0" w:space="0" w:color="auto"/>
            <w:left w:val="none" w:sz="0" w:space="0" w:color="auto"/>
            <w:bottom w:val="none" w:sz="0" w:space="0" w:color="auto"/>
            <w:right w:val="none" w:sz="0" w:space="0" w:color="auto"/>
          </w:divBdr>
          <w:divsChild>
            <w:div w:id="1732583372">
              <w:marLeft w:val="0"/>
              <w:marRight w:val="0"/>
              <w:marTop w:val="0"/>
              <w:marBottom w:val="0"/>
              <w:divBdr>
                <w:top w:val="none" w:sz="0" w:space="0" w:color="auto"/>
                <w:left w:val="none" w:sz="0" w:space="0" w:color="auto"/>
                <w:bottom w:val="none" w:sz="0" w:space="0" w:color="auto"/>
                <w:right w:val="none" w:sz="0" w:space="0" w:color="auto"/>
              </w:divBdr>
              <w:divsChild>
                <w:div w:id="1639410381">
                  <w:marLeft w:val="0"/>
                  <w:marRight w:val="0"/>
                  <w:marTop w:val="0"/>
                  <w:marBottom w:val="0"/>
                  <w:divBdr>
                    <w:top w:val="none" w:sz="0" w:space="0" w:color="auto"/>
                    <w:left w:val="none" w:sz="0" w:space="0" w:color="auto"/>
                    <w:bottom w:val="none" w:sz="0" w:space="0" w:color="auto"/>
                    <w:right w:val="none" w:sz="0" w:space="0" w:color="auto"/>
                  </w:divBdr>
                  <w:divsChild>
                    <w:div w:id="16064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12046">
      <w:bodyDiv w:val="1"/>
      <w:marLeft w:val="0"/>
      <w:marRight w:val="0"/>
      <w:marTop w:val="0"/>
      <w:marBottom w:val="0"/>
      <w:divBdr>
        <w:top w:val="none" w:sz="0" w:space="0" w:color="auto"/>
        <w:left w:val="none" w:sz="0" w:space="0" w:color="auto"/>
        <w:bottom w:val="none" w:sz="0" w:space="0" w:color="auto"/>
        <w:right w:val="none" w:sz="0" w:space="0" w:color="auto"/>
      </w:divBdr>
    </w:div>
    <w:div w:id="1101611768">
      <w:bodyDiv w:val="1"/>
      <w:marLeft w:val="0"/>
      <w:marRight w:val="0"/>
      <w:marTop w:val="0"/>
      <w:marBottom w:val="0"/>
      <w:divBdr>
        <w:top w:val="none" w:sz="0" w:space="0" w:color="auto"/>
        <w:left w:val="none" w:sz="0" w:space="0" w:color="auto"/>
        <w:bottom w:val="none" w:sz="0" w:space="0" w:color="auto"/>
        <w:right w:val="none" w:sz="0" w:space="0" w:color="auto"/>
      </w:divBdr>
    </w:div>
    <w:div w:id="1127236842">
      <w:bodyDiv w:val="1"/>
      <w:marLeft w:val="0"/>
      <w:marRight w:val="0"/>
      <w:marTop w:val="0"/>
      <w:marBottom w:val="0"/>
      <w:divBdr>
        <w:top w:val="none" w:sz="0" w:space="0" w:color="auto"/>
        <w:left w:val="none" w:sz="0" w:space="0" w:color="auto"/>
        <w:bottom w:val="none" w:sz="0" w:space="0" w:color="auto"/>
        <w:right w:val="none" w:sz="0" w:space="0" w:color="auto"/>
      </w:divBdr>
    </w:div>
    <w:div w:id="1149400843">
      <w:bodyDiv w:val="1"/>
      <w:marLeft w:val="0"/>
      <w:marRight w:val="0"/>
      <w:marTop w:val="0"/>
      <w:marBottom w:val="0"/>
      <w:divBdr>
        <w:top w:val="none" w:sz="0" w:space="0" w:color="auto"/>
        <w:left w:val="none" w:sz="0" w:space="0" w:color="auto"/>
        <w:bottom w:val="none" w:sz="0" w:space="0" w:color="auto"/>
        <w:right w:val="none" w:sz="0" w:space="0" w:color="auto"/>
      </w:divBdr>
      <w:divsChild>
        <w:div w:id="265113713">
          <w:marLeft w:val="274"/>
          <w:marRight w:val="0"/>
          <w:marTop w:val="0"/>
          <w:marBottom w:val="0"/>
          <w:divBdr>
            <w:top w:val="none" w:sz="0" w:space="0" w:color="auto"/>
            <w:left w:val="none" w:sz="0" w:space="0" w:color="auto"/>
            <w:bottom w:val="none" w:sz="0" w:space="0" w:color="auto"/>
            <w:right w:val="none" w:sz="0" w:space="0" w:color="auto"/>
          </w:divBdr>
        </w:div>
        <w:div w:id="593828461">
          <w:marLeft w:val="274"/>
          <w:marRight w:val="0"/>
          <w:marTop w:val="0"/>
          <w:marBottom w:val="0"/>
          <w:divBdr>
            <w:top w:val="none" w:sz="0" w:space="0" w:color="auto"/>
            <w:left w:val="none" w:sz="0" w:space="0" w:color="auto"/>
            <w:bottom w:val="none" w:sz="0" w:space="0" w:color="auto"/>
            <w:right w:val="none" w:sz="0" w:space="0" w:color="auto"/>
          </w:divBdr>
        </w:div>
        <w:div w:id="1034573072">
          <w:marLeft w:val="274"/>
          <w:marRight w:val="0"/>
          <w:marTop w:val="0"/>
          <w:marBottom w:val="0"/>
          <w:divBdr>
            <w:top w:val="none" w:sz="0" w:space="0" w:color="auto"/>
            <w:left w:val="none" w:sz="0" w:space="0" w:color="auto"/>
            <w:bottom w:val="none" w:sz="0" w:space="0" w:color="auto"/>
            <w:right w:val="none" w:sz="0" w:space="0" w:color="auto"/>
          </w:divBdr>
        </w:div>
        <w:div w:id="1806701798">
          <w:marLeft w:val="274"/>
          <w:marRight w:val="0"/>
          <w:marTop w:val="0"/>
          <w:marBottom w:val="0"/>
          <w:divBdr>
            <w:top w:val="none" w:sz="0" w:space="0" w:color="auto"/>
            <w:left w:val="none" w:sz="0" w:space="0" w:color="auto"/>
            <w:bottom w:val="none" w:sz="0" w:space="0" w:color="auto"/>
            <w:right w:val="none" w:sz="0" w:space="0" w:color="auto"/>
          </w:divBdr>
        </w:div>
        <w:div w:id="1920749406">
          <w:marLeft w:val="274"/>
          <w:marRight w:val="0"/>
          <w:marTop w:val="0"/>
          <w:marBottom w:val="0"/>
          <w:divBdr>
            <w:top w:val="none" w:sz="0" w:space="0" w:color="auto"/>
            <w:left w:val="none" w:sz="0" w:space="0" w:color="auto"/>
            <w:bottom w:val="none" w:sz="0" w:space="0" w:color="auto"/>
            <w:right w:val="none" w:sz="0" w:space="0" w:color="auto"/>
          </w:divBdr>
        </w:div>
      </w:divsChild>
    </w:div>
    <w:div w:id="1159036378">
      <w:bodyDiv w:val="1"/>
      <w:marLeft w:val="0"/>
      <w:marRight w:val="0"/>
      <w:marTop w:val="0"/>
      <w:marBottom w:val="0"/>
      <w:divBdr>
        <w:top w:val="none" w:sz="0" w:space="0" w:color="auto"/>
        <w:left w:val="none" w:sz="0" w:space="0" w:color="auto"/>
        <w:bottom w:val="none" w:sz="0" w:space="0" w:color="auto"/>
        <w:right w:val="none" w:sz="0" w:space="0" w:color="auto"/>
      </w:divBdr>
    </w:div>
    <w:div w:id="1170027126">
      <w:bodyDiv w:val="1"/>
      <w:marLeft w:val="0"/>
      <w:marRight w:val="0"/>
      <w:marTop w:val="0"/>
      <w:marBottom w:val="0"/>
      <w:divBdr>
        <w:top w:val="none" w:sz="0" w:space="0" w:color="auto"/>
        <w:left w:val="none" w:sz="0" w:space="0" w:color="auto"/>
        <w:bottom w:val="none" w:sz="0" w:space="0" w:color="auto"/>
        <w:right w:val="none" w:sz="0" w:space="0" w:color="auto"/>
      </w:divBdr>
    </w:div>
    <w:div w:id="1183517952">
      <w:bodyDiv w:val="1"/>
      <w:marLeft w:val="0"/>
      <w:marRight w:val="0"/>
      <w:marTop w:val="0"/>
      <w:marBottom w:val="0"/>
      <w:divBdr>
        <w:top w:val="none" w:sz="0" w:space="0" w:color="auto"/>
        <w:left w:val="none" w:sz="0" w:space="0" w:color="auto"/>
        <w:bottom w:val="none" w:sz="0" w:space="0" w:color="auto"/>
        <w:right w:val="none" w:sz="0" w:space="0" w:color="auto"/>
      </w:divBdr>
    </w:div>
    <w:div w:id="1205142005">
      <w:bodyDiv w:val="1"/>
      <w:marLeft w:val="0"/>
      <w:marRight w:val="0"/>
      <w:marTop w:val="0"/>
      <w:marBottom w:val="0"/>
      <w:divBdr>
        <w:top w:val="none" w:sz="0" w:space="0" w:color="auto"/>
        <w:left w:val="none" w:sz="0" w:space="0" w:color="auto"/>
        <w:bottom w:val="none" w:sz="0" w:space="0" w:color="auto"/>
        <w:right w:val="none" w:sz="0" w:space="0" w:color="auto"/>
      </w:divBdr>
    </w:div>
    <w:div w:id="1249460683">
      <w:bodyDiv w:val="1"/>
      <w:marLeft w:val="0"/>
      <w:marRight w:val="0"/>
      <w:marTop w:val="0"/>
      <w:marBottom w:val="0"/>
      <w:divBdr>
        <w:top w:val="none" w:sz="0" w:space="0" w:color="auto"/>
        <w:left w:val="none" w:sz="0" w:space="0" w:color="auto"/>
        <w:bottom w:val="none" w:sz="0" w:space="0" w:color="auto"/>
        <w:right w:val="none" w:sz="0" w:space="0" w:color="auto"/>
      </w:divBdr>
    </w:div>
    <w:div w:id="1251894038">
      <w:bodyDiv w:val="1"/>
      <w:marLeft w:val="0"/>
      <w:marRight w:val="0"/>
      <w:marTop w:val="0"/>
      <w:marBottom w:val="0"/>
      <w:divBdr>
        <w:top w:val="none" w:sz="0" w:space="0" w:color="auto"/>
        <w:left w:val="none" w:sz="0" w:space="0" w:color="auto"/>
        <w:bottom w:val="none" w:sz="0" w:space="0" w:color="auto"/>
        <w:right w:val="none" w:sz="0" w:space="0" w:color="auto"/>
      </w:divBdr>
    </w:div>
    <w:div w:id="1259485765">
      <w:bodyDiv w:val="1"/>
      <w:marLeft w:val="0"/>
      <w:marRight w:val="0"/>
      <w:marTop w:val="0"/>
      <w:marBottom w:val="0"/>
      <w:divBdr>
        <w:top w:val="none" w:sz="0" w:space="0" w:color="auto"/>
        <w:left w:val="none" w:sz="0" w:space="0" w:color="auto"/>
        <w:bottom w:val="none" w:sz="0" w:space="0" w:color="auto"/>
        <w:right w:val="none" w:sz="0" w:space="0" w:color="auto"/>
      </w:divBdr>
    </w:div>
    <w:div w:id="1273905057">
      <w:bodyDiv w:val="1"/>
      <w:marLeft w:val="0"/>
      <w:marRight w:val="0"/>
      <w:marTop w:val="0"/>
      <w:marBottom w:val="0"/>
      <w:divBdr>
        <w:top w:val="none" w:sz="0" w:space="0" w:color="auto"/>
        <w:left w:val="none" w:sz="0" w:space="0" w:color="auto"/>
        <w:bottom w:val="none" w:sz="0" w:space="0" w:color="auto"/>
        <w:right w:val="none" w:sz="0" w:space="0" w:color="auto"/>
      </w:divBdr>
    </w:div>
    <w:div w:id="1346442815">
      <w:bodyDiv w:val="1"/>
      <w:marLeft w:val="0"/>
      <w:marRight w:val="0"/>
      <w:marTop w:val="0"/>
      <w:marBottom w:val="0"/>
      <w:divBdr>
        <w:top w:val="none" w:sz="0" w:space="0" w:color="auto"/>
        <w:left w:val="none" w:sz="0" w:space="0" w:color="auto"/>
        <w:bottom w:val="none" w:sz="0" w:space="0" w:color="auto"/>
        <w:right w:val="none" w:sz="0" w:space="0" w:color="auto"/>
      </w:divBdr>
    </w:div>
    <w:div w:id="1350185346">
      <w:bodyDiv w:val="1"/>
      <w:marLeft w:val="0"/>
      <w:marRight w:val="0"/>
      <w:marTop w:val="0"/>
      <w:marBottom w:val="0"/>
      <w:divBdr>
        <w:top w:val="none" w:sz="0" w:space="0" w:color="auto"/>
        <w:left w:val="none" w:sz="0" w:space="0" w:color="auto"/>
        <w:bottom w:val="none" w:sz="0" w:space="0" w:color="auto"/>
        <w:right w:val="none" w:sz="0" w:space="0" w:color="auto"/>
      </w:divBdr>
    </w:div>
    <w:div w:id="1357004257">
      <w:bodyDiv w:val="1"/>
      <w:marLeft w:val="0"/>
      <w:marRight w:val="0"/>
      <w:marTop w:val="0"/>
      <w:marBottom w:val="0"/>
      <w:divBdr>
        <w:top w:val="none" w:sz="0" w:space="0" w:color="auto"/>
        <w:left w:val="none" w:sz="0" w:space="0" w:color="auto"/>
        <w:bottom w:val="none" w:sz="0" w:space="0" w:color="auto"/>
        <w:right w:val="none" w:sz="0" w:space="0" w:color="auto"/>
      </w:divBdr>
    </w:div>
    <w:div w:id="1363550103">
      <w:bodyDiv w:val="1"/>
      <w:marLeft w:val="0"/>
      <w:marRight w:val="0"/>
      <w:marTop w:val="0"/>
      <w:marBottom w:val="0"/>
      <w:divBdr>
        <w:top w:val="none" w:sz="0" w:space="0" w:color="auto"/>
        <w:left w:val="none" w:sz="0" w:space="0" w:color="auto"/>
        <w:bottom w:val="none" w:sz="0" w:space="0" w:color="auto"/>
        <w:right w:val="none" w:sz="0" w:space="0" w:color="auto"/>
      </w:divBdr>
    </w:div>
    <w:div w:id="1374618523">
      <w:bodyDiv w:val="1"/>
      <w:marLeft w:val="0"/>
      <w:marRight w:val="0"/>
      <w:marTop w:val="0"/>
      <w:marBottom w:val="0"/>
      <w:divBdr>
        <w:top w:val="none" w:sz="0" w:space="0" w:color="auto"/>
        <w:left w:val="none" w:sz="0" w:space="0" w:color="auto"/>
        <w:bottom w:val="none" w:sz="0" w:space="0" w:color="auto"/>
        <w:right w:val="none" w:sz="0" w:space="0" w:color="auto"/>
      </w:divBdr>
    </w:div>
    <w:div w:id="1391616085">
      <w:bodyDiv w:val="1"/>
      <w:marLeft w:val="0"/>
      <w:marRight w:val="0"/>
      <w:marTop w:val="0"/>
      <w:marBottom w:val="0"/>
      <w:divBdr>
        <w:top w:val="none" w:sz="0" w:space="0" w:color="auto"/>
        <w:left w:val="none" w:sz="0" w:space="0" w:color="auto"/>
        <w:bottom w:val="none" w:sz="0" w:space="0" w:color="auto"/>
        <w:right w:val="none" w:sz="0" w:space="0" w:color="auto"/>
      </w:divBdr>
    </w:div>
    <w:div w:id="1409886660">
      <w:bodyDiv w:val="1"/>
      <w:marLeft w:val="0"/>
      <w:marRight w:val="0"/>
      <w:marTop w:val="0"/>
      <w:marBottom w:val="0"/>
      <w:divBdr>
        <w:top w:val="none" w:sz="0" w:space="0" w:color="auto"/>
        <w:left w:val="none" w:sz="0" w:space="0" w:color="auto"/>
        <w:bottom w:val="none" w:sz="0" w:space="0" w:color="auto"/>
        <w:right w:val="none" w:sz="0" w:space="0" w:color="auto"/>
      </w:divBdr>
    </w:div>
    <w:div w:id="1413157214">
      <w:bodyDiv w:val="1"/>
      <w:marLeft w:val="0"/>
      <w:marRight w:val="0"/>
      <w:marTop w:val="0"/>
      <w:marBottom w:val="0"/>
      <w:divBdr>
        <w:top w:val="none" w:sz="0" w:space="0" w:color="auto"/>
        <w:left w:val="none" w:sz="0" w:space="0" w:color="auto"/>
        <w:bottom w:val="none" w:sz="0" w:space="0" w:color="auto"/>
        <w:right w:val="none" w:sz="0" w:space="0" w:color="auto"/>
      </w:divBdr>
    </w:div>
    <w:div w:id="1449933227">
      <w:bodyDiv w:val="1"/>
      <w:marLeft w:val="0"/>
      <w:marRight w:val="0"/>
      <w:marTop w:val="0"/>
      <w:marBottom w:val="0"/>
      <w:divBdr>
        <w:top w:val="none" w:sz="0" w:space="0" w:color="auto"/>
        <w:left w:val="none" w:sz="0" w:space="0" w:color="auto"/>
        <w:bottom w:val="none" w:sz="0" w:space="0" w:color="auto"/>
        <w:right w:val="none" w:sz="0" w:space="0" w:color="auto"/>
      </w:divBdr>
    </w:div>
    <w:div w:id="1453788452">
      <w:bodyDiv w:val="1"/>
      <w:marLeft w:val="0"/>
      <w:marRight w:val="0"/>
      <w:marTop w:val="0"/>
      <w:marBottom w:val="0"/>
      <w:divBdr>
        <w:top w:val="none" w:sz="0" w:space="0" w:color="auto"/>
        <w:left w:val="none" w:sz="0" w:space="0" w:color="auto"/>
        <w:bottom w:val="none" w:sz="0" w:space="0" w:color="auto"/>
        <w:right w:val="none" w:sz="0" w:space="0" w:color="auto"/>
      </w:divBdr>
    </w:div>
    <w:div w:id="1471628955">
      <w:bodyDiv w:val="1"/>
      <w:marLeft w:val="0"/>
      <w:marRight w:val="0"/>
      <w:marTop w:val="0"/>
      <w:marBottom w:val="0"/>
      <w:divBdr>
        <w:top w:val="none" w:sz="0" w:space="0" w:color="auto"/>
        <w:left w:val="none" w:sz="0" w:space="0" w:color="auto"/>
        <w:bottom w:val="none" w:sz="0" w:space="0" w:color="auto"/>
        <w:right w:val="none" w:sz="0" w:space="0" w:color="auto"/>
      </w:divBdr>
    </w:div>
    <w:div w:id="1494878445">
      <w:bodyDiv w:val="1"/>
      <w:marLeft w:val="0"/>
      <w:marRight w:val="0"/>
      <w:marTop w:val="0"/>
      <w:marBottom w:val="0"/>
      <w:divBdr>
        <w:top w:val="none" w:sz="0" w:space="0" w:color="auto"/>
        <w:left w:val="none" w:sz="0" w:space="0" w:color="auto"/>
        <w:bottom w:val="none" w:sz="0" w:space="0" w:color="auto"/>
        <w:right w:val="none" w:sz="0" w:space="0" w:color="auto"/>
      </w:divBdr>
    </w:div>
    <w:div w:id="1503081887">
      <w:bodyDiv w:val="1"/>
      <w:marLeft w:val="0"/>
      <w:marRight w:val="0"/>
      <w:marTop w:val="0"/>
      <w:marBottom w:val="0"/>
      <w:divBdr>
        <w:top w:val="none" w:sz="0" w:space="0" w:color="auto"/>
        <w:left w:val="none" w:sz="0" w:space="0" w:color="auto"/>
        <w:bottom w:val="none" w:sz="0" w:space="0" w:color="auto"/>
        <w:right w:val="none" w:sz="0" w:space="0" w:color="auto"/>
      </w:divBdr>
    </w:div>
    <w:div w:id="1505393440">
      <w:bodyDiv w:val="1"/>
      <w:marLeft w:val="0"/>
      <w:marRight w:val="0"/>
      <w:marTop w:val="0"/>
      <w:marBottom w:val="0"/>
      <w:divBdr>
        <w:top w:val="none" w:sz="0" w:space="0" w:color="auto"/>
        <w:left w:val="none" w:sz="0" w:space="0" w:color="auto"/>
        <w:bottom w:val="none" w:sz="0" w:space="0" w:color="auto"/>
        <w:right w:val="none" w:sz="0" w:space="0" w:color="auto"/>
      </w:divBdr>
    </w:div>
    <w:div w:id="1511288354">
      <w:bodyDiv w:val="1"/>
      <w:marLeft w:val="0"/>
      <w:marRight w:val="0"/>
      <w:marTop w:val="0"/>
      <w:marBottom w:val="0"/>
      <w:divBdr>
        <w:top w:val="none" w:sz="0" w:space="0" w:color="auto"/>
        <w:left w:val="none" w:sz="0" w:space="0" w:color="auto"/>
        <w:bottom w:val="none" w:sz="0" w:space="0" w:color="auto"/>
        <w:right w:val="none" w:sz="0" w:space="0" w:color="auto"/>
      </w:divBdr>
    </w:div>
    <w:div w:id="1518302079">
      <w:bodyDiv w:val="1"/>
      <w:marLeft w:val="0"/>
      <w:marRight w:val="0"/>
      <w:marTop w:val="0"/>
      <w:marBottom w:val="0"/>
      <w:divBdr>
        <w:top w:val="none" w:sz="0" w:space="0" w:color="auto"/>
        <w:left w:val="none" w:sz="0" w:space="0" w:color="auto"/>
        <w:bottom w:val="none" w:sz="0" w:space="0" w:color="auto"/>
        <w:right w:val="none" w:sz="0" w:space="0" w:color="auto"/>
      </w:divBdr>
    </w:div>
    <w:div w:id="1545483317">
      <w:bodyDiv w:val="1"/>
      <w:marLeft w:val="0"/>
      <w:marRight w:val="0"/>
      <w:marTop w:val="0"/>
      <w:marBottom w:val="0"/>
      <w:divBdr>
        <w:top w:val="none" w:sz="0" w:space="0" w:color="auto"/>
        <w:left w:val="none" w:sz="0" w:space="0" w:color="auto"/>
        <w:bottom w:val="none" w:sz="0" w:space="0" w:color="auto"/>
        <w:right w:val="none" w:sz="0" w:space="0" w:color="auto"/>
      </w:divBdr>
    </w:div>
    <w:div w:id="1546672237">
      <w:bodyDiv w:val="1"/>
      <w:marLeft w:val="0"/>
      <w:marRight w:val="0"/>
      <w:marTop w:val="0"/>
      <w:marBottom w:val="0"/>
      <w:divBdr>
        <w:top w:val="none" w:sz="0" w:space="0" w:color="auto"/>
        <w:left w:val="none" w:sz="0" w:space="0" w:color="auto"/>
        <w:bottom w:val="none" w:sz="0" w:space="0" w:color="auto"/>
        <w:right w:val="none" w:sz="0" w:space="0" w:color="auto"/>
      </w:divBdr>
    </w:div>
    <w:div w:id="1551847129">
      <w:bodyDiv w:val="1"/>
      <w:marLeft w:val="0"/>
      <w:marRight w:val="0"/>
      <w:marTop w:val="0"/>
      <w:marBottom w:val="0"/>
      <w:divBdr>
        <w:top w:val="none" w:sz="0" w:space="0" w:color="auto"/>
        <w:left w:val="none" w:sz="0" w:space="0" w:color="auto"/>
        <w:bottom w:val="none" w:sz="0" w:space="0" w:color="auto"/>
        <w:right w:val="none" w:sz="0" w:space="0" w:color="auto"/>
      </w:divBdr>
    </w:div>
    <w:div w:id="1568567983">
      <w:bodyDiv w:val="1"/>
      <w:marLeft w:val="0"/>
      <w:marRight w:val="0"/>
      <w:marTop w:val="0"/>
      <w:marBottom w:val="0"/>
      <w:divBdr>
        <w:top w:val="none" w:sz="0" w:space="0" w:color="auto"/>
        <w:left w:val="none" w:sz="0" w:space="0" w:color="auto"/>
        <w:bottom w:val="none" w:sz="0" w:space="0" w:color="auto"/>
        <w:right w:val="none" w:sz="0" w:space="0" w:color="auto"/>
      </w:divBdr>
    </w:div>
    <w:div w:id="1591622162">
      <w:bodyDiv w:val="1"/>
      <w:marLeft w:val="0"/>
      <w:marRight w:val="0"/>
      <w:marTop w:val="0"/>
      <w:marBottom w:val="0"/>
      <w:divBdr>
        <w:top w:val="none" w:sz="0" w:space="0" w:color="auto"/>
        <w:left w:val="none" w:sz="0" w:space="0" w:color="auto"/>
        <w:bottom w:val="none" w:sz="0" w:space="0" w:color="auto"/>
        <w:right w:val="none" w:sz="0" w:space="0" w:color="auto"/>
      </w:divBdr>
    </w:div>
    <w:div w:id="1597979526">
      <w:bodyDiv w:val="1"/>
      <w:marLeft w:val="0"/>
      <w:marRight w:val="0"/>
      <w:marTop w:val="0"/>
      <w:marBottom w:val="0"/>
      <w:divBdr>
        <w:top w:val="none" w:sz="0" w:space="0" w:color="auto"/>
        <w:left w:val="none" w:sz="0" w:space="0" w:color="auto"/>
        <w:bottom w:val="none" w:sz="0" w:space="0" w:color="auto"/>
        <w:right w:val="none" w:sz="0" w:space="0" w:color="auto"/>
      </w:divBdr>
    </w:div>
    <w:div w:id="1620985864">
      <w:bodyDiv w:val="1"/>
      <w:marLeft w:val="0"/>
      <w:marRight w:val="0"/>
      <w:marTop w:val="0"/>
      <w:marBottom w:val="0"/>
      <w:divBdr>
        <w:top w:val="none" w:sz="0" w:space="0" w:color="auto"/>
        <w:left w:val="none" w:sz="0" w:space="0" w:color="auto"/>
        <w:bottom w:val="none" w:sz="0" w:space="0" w:color="auto"/>
        <w:right w:val="none" w:sz="0" w:space="0" w:color="auto"/>
      </w:divBdr>
    </w:div>
    <w:div w:id="1634099553">
      <w:bodyDiv w:val="1"/>
      <w:marLeft w:val="0"/>
      <w:marRight w:val="0"/>
      <w:marTop w:val="0"/>
      <w:marBottom w:val="0"/>
      <w:divBdr>
        <w:top w:val="none" w:sz="0" w:space="0" w:color="auto"/>
        <w:left w:val="none" w:sz="0" w:space="0" w:color="auto"/>
        <w:bottom w:val="none" w:sz="0" w:space="0" w:color="auto"/>
        <w:right w:val="none" w:sz="0" w:space="0" w:color="auto"/>
      </w:divBdr>
    </w:div>
    <w:div w:id="1703629102">
      <w:bodyDiv w:val="1"/>
      <w:marLeft w:val="0"/>
      <w:marRight w:val="0"/>
      <w:marTop w:val="0"/>
      <w:marBottom w:val="0"/>
      <w:divBdr>
        <w:top w:val="none" w:sz="0" w:space="0" w:color="auto"/>
        <w:left w:val="none" w:sz="0" w:space="0" w:color="auto"/>
        <w:bottom w:val="none" w:sz="0" w:space="0" w:color="auto"/>
        <w:right w:val="none" w:sz="0" w:space="0" w:color="auto"/>
      </w:divBdr>
    </w:div>
    <w:div w:id="1703629245">
      <w:bodyDiv w:val="1"/>
      <w:marLeft w:val="0"/>
      <w:marRight w:val="0"/>
      <w:marTop w:val="0"/>
      <w:marBottom w:val="0"/>
      <w:divBdr>
        <w:top w:val="none" w:sz="0" w:space="0" w:color="auto"/>
        <w:left w:val="none" w:sz="0" w:space="0" w:color="auto"/>
        <w:bottom w:val="none" w:sz="0" w:space="0" w:color="auto"/>
        <w:right w:val="none" w:sz="0" w:space="0" w:color="auto"/>
      </w:divBdr>
    </w:div>
    <w:div w:id="1727297210">
      <w:bodyDiv w:val="1"/>
      <w:marLeft w:val="0"/>
      <w:marRight w:val="0"/>
      <w:marTop w:val="0"/>
      <w:marBottom w:val="0"/>
      <w:divBdr>
        <w:top w:val="none" w:sz="0" w:space="0" w:color="auto"/>
        <w:left w:val="none" w:sz="0" w:space="0" w:color="auto"/>
        <w:bottom w:val="none" w:sz="0" w:space="0" w:color="auto"/>
        <w:right w:val="none" w:sz="0" w:space="0" w:color="auto"/>
      </w:divBdr>
    </w:div>
    <w:div w:id="1727683434">
      <w:bodyDiv w:val="1"/>
      <w:marLeft w:val="0"/>
      <w:marRight w:val="0"/>
      <w:marTop w:val="0"/>
      <w:marBottom w:val="0"/>
      <w:divBdr>
        <w:top w:val="none" w:sz="0" w:space="0" w:color="auto"/>
        <w:left w:val="none" w:sz="0" w:space="0" w:color="auto"/>
        <w:bottom w:val="none" w:sz="0" w:space="0" w:color="auto"/>
        <w:right w:val="none" w:sz="0" w:space="0" w:color="auto"/>
      </w:divBdr>
    </w:div>
    <w:div w:id="1730110856">
      <w:bodyDiv w:val="1"/>
      <w:marLeft w:val="0"/>
      <w:marRight w:val="0"/>
      <w:marTop w:val="0"/>
      <w:marBottom w:val="0"/>
      <w:divBdr>
        <w:top w:val="none" w:sz="0" w:space="0" w:color="auto"/>
        <w:left w:val="none" w:sz="0" w:space="0" w:color="auto"/>
        <w:bottom w:val="none" w:sz="0" w:space="0" w:color="auto"/>
        <w:right w:val="none" w:sz="0" w:space="0" w:color="auto"/>
      </w:divBdr>
    </w:div>
    <w:div w:id="1782257828">
      <w:bodyDiv w:val="1"/>
      <w:marLeft w:val="0"/>
      <w:marRight w:val="0"/>
      <w:marTop w:val="0"/>
      <w:marBottom w:val="0"/>
      <w:divBdr>
        <w:top w:val="none" w:sz="0" w:space="0" w:color="auto"/>
        <w:left w:val="none" w:sz="0" w:space="0" w:color="auto"/>
        <w:bottom w:val="none" w:sz="0" w:space="0" w:color="auto"/>
        <w:right w:val="none" w:sz="0" w:space="0" w:color="auto"/>
      </w:divBdr>
    </w:div>
    <w:div w:id="1784227537">
      <w:bodyDiv w:val="1"/>
      <w:marLeft w:val="0"/>
      <w:marRight w:val="0"/>
      <w:marTop w:val="0"/>
      <w:marBottom w:val="0"/>
      <w:divBdr>
        <w:top w:val="none" w:sz="0" w:space="0" w:color="auto"/>
        <w:left w:val="none" w:sz="0" w:space="0" w:color="auto"/>
        <w:bottom w:val="none" w:sz="0" w:space="0" w:color="auto"/>
        <w:right w:val="none" w:sz="0" w:space="0" w:color="auto"/>
      </w:divBdr>
    </w:div>
    <w:div w:id="1798336692">
      <w:bodyDiv w:val="1"/>
      <w:marLeft w:val="0"/>
      <w:marRight w:val="0"/>
      <w:marTop w:val="0"/>
      <w:marBottom w:val="0"/>
      <w:divBdr>
        <w:top w:val="none" w:sz="0" w:space="0" w:color="auto"/>
        <w:left w:val="none" w:sz="0" w:space="0" w:color="auto"/>
        <w:bottom w:val="none" w:sz="0" w:space="0" w:color="auto"/>
        <w:right w:val="none" w:sz="0" w:space="0" w:color="auto"/>
      </w:divBdr>
    </w:div>
    <w:div w:id="1800150645">
      <w:bodyDiv w:val="1"/>
      <w:marLeft w:val="0"/>
      <w:marRight w:val="0"/>
      <w:marTop w:val="0"/>
      <w:marBottom w:val="0"/>
      <w:divBdr>
        <w:top w:val="none" w:sz="0" w:space="0" w:color="auto"/>
        <w:left w:val="none" w:sz="0" w:space="0" w:color="auto"/>
        <w:bottom w:val="none" w:sz="0" w:space="0" w:color="auto"/>
        <w:right w:val="none" w:sz="0" w:space="0" w:color="auto"/>
      </w:divBdr>
    </w:div>
    <w:div w:id="1800218859">
      <w:bodyDiv w:val="1"/>
      <w:marLeft w:val="0"/>
      <w:marRight w:val="0"/>
      <w:marTop w:val="0"/>
      <w:marBottom w:val="0"/>
      <w:divBdr>
        <w:top w:val="none" w:sz="0" w:space="0" w:color="auto"/>
        <w:left w:val="none" w:sz="0" w:space="0" w:color="auto"/>
        <w:bottom w:val="none" w:sz="0" w:space="0" w:color="auto"/>
        <w:right w:val="none" w:sz="0" w:space="0" w:color="auto"/>
      </w:divBdr>
    </w:div>
    <w:div w:id="1839344988">
      <w:bodyDiv w:val="1"/>
      <w:marLeft w:val="0"/>
      <w:marRight w:val="0"/>
      <w:marTop w:val="0"/>
      <w:marBottom w:val="0"/>
      <w:divBdr>
        <w:top w:val="none" w:sz="0" w:space="0" w:color="auto"/>
        <w:left w:val="none" w:sz="0" w:space="0" w:color="auto"/>
        <w:bottom w:val="none" w:sz="0" w:space="0" w:color="auto"/>
        <w:right w:val="none" w:sz="0" w:space="0" w:color="auto"/>
      </w:divBdr>
    </w:div>
    <w:div w:id="1849294904">
      <w:bodyDiv w:val="1"/>
      <w:marLeft w:val="0"/>
      <w:marRight w:val="0"/>
      <w:marTop w:val="0"/>
      <w:marBottom w:val="0"/>
      <w:divBdr>
        <w:top w:val="none" w:sz="0" w:space="0" w:color="auto"/>
        <w:left w:val="none" w:sz="0" w:space="0" w:color="auto"/>
        <w:bottom w:val="none" w:sz="0" w:space="0" w:color="auto"/>
        <w:right w:val="none" w:sz="0" w:space="0" w:color="auto"/>
      </w:divBdr>
    </w:div>
    <w:div w:id="1852603013">
      <w:bodyDiv w:val="1"/>
      <w:marLeft w:val="0"/>
      <w:marRight w:val="0"/>
      <w:marTop w:val="0"/>
      <w:marBottom w:val="0"/>
      <w:divBdr>
        <w:top w:val="none" w:sz="0" w:space="0" w:color="auto"/>
        <w:left w:val="none" w:sz="0" w:space="0" w:color="auto"/>
        <w:bottom w:val="none" w:sz="0" w:space="0" w:color="auto"/>
        <w:right w:val="none" w:sz="0" w:space="0" w:color="auto"/>
      </w:divBdr>
    </w:div>
    <w:div w:id="1877691101">
      <w:bodyDiv w:val="1"/>
      <w:marLeft w:val="0"/>
      <w:marRight w:val="0"/>
      <w:marTop w:val="0"/>
      <w:marBottom w:val="0"/>
      <w:divBdr>
        <w:top w:val="none" w:sz="0" w:space="0" w:color="auto"/>
        <w:left w:val="none" w:sz="0" w:space="0" w:color="auto"/>
        <w:bottom w:val="none" w:sz="0" w:space="0" w:color="auto"/>
        <w:right w:val="none" w:sz="0" w:space="0" w:color="auto"/>
      </w:divBdr>
    </w:div>
    <w:div w:id="1881938655">
      <w:bodyDiv w:val="1"/>
      <w:marLeft w:val="0"/>
      <w:marRight w:val="0"/>
      <w:marTop w:val="0"/>
      <w:marBottom w:val="0"/>
      <w:divBdr>
        <w:top w:val="none" w:sz="0" w:space="0" w:color="auto"/>
        <w:left w:val="none" w:sz="0" w:space="0" w:color="auto"/>
        <w:bottom w:val="none" w:sz="0" w:space="0" w:color="auto"/>
        <w:right w:val="none" w:sz="0" w:space="0" w:color="auto"/>
      </w:divBdr>
    </w:div>
    <w:div w:id="1893341818">
      <w:bodyDiv w:val="1"/>
      <w:marLeft w:val="0"/>
      <w:marRight w:val="0"/>
      <w:marTop w:val="0"/>
      <w:marBottom w:val="0"/>
      <w:divBdr>
        <w:top w:val="none" w:sz="0" w:space="0" w:color="auto"/>
        <w:left w:val="none" w:sz="0" w:space="0" w:color="auto"/>
        <w:bottom w:val="none" w:sz="0" w:space="0" w:color="auto"/>
        <w:right w:val="none" w:sz="0" w:space="0" w:color="auto"/>
      </w:divBdr>
    </w:div>
    <w:div w:id="1913194505">
      <w:bodyDiv w:val="1"/>
      <w:marLeft w:val="0"/>
      <w:marRight w:val="0"/>
      <w:marTop w:val="0"/>
      <w:marBottom w:val="0"/>
      <w:divBdr>
        <w:top w:val="none" w:sz="0" w:space="0" w:color="auto"/>
        <w:left w:val="none" w:sz="0" w:space="0" w:color="auto"/>
        <w:bottom w:val="none" w:sz="0" w:space="0" w:color="auto"/>
        <w:right w:val="none" w:sz="0" w:space="0" w:color="auto"/>
      </w:divBdr>
    </w:div>
    <w:div w:id="1919096878">
      <w:bodyDiv w:val="1"/>
      <w:marLeft w:val="0"/>
      <w:marRight w:val="0"/>
      <w:marTop w:val="0"/>
      <w:marBottom w:val="0"/>
      <w:divBdr>
        <w:top w:val="none" w:sz="0" w:space="0" w:color="auto"/>
        <w:left w:val="none" w:sz="0" w:space="0" w:color="auto"/>
        <w:bottom w:val="none" w:sz="0" w:space="0" w:color="auto"/>
        <w:right w:val="none" w:sz="0" w:space="0" w:color="auto"/>
      </w:divBdr>
    </w:div>
    <w:div w:id="1926107704">
      <w:bodyDiv w:val="1"/>
      <w:marLeft w:val="0"/>
      <w:marRight w:val="0"/>
      <w:marTop w:val="0"/>
      <w:marBottom w:val="0"/>
      <w:divBdr>
        <w:top w:val="none" w:sz="0" w:space="0" w:color="auto"/>
        <w:left w:val="none" w:sz="0" w:space="0" w:color="auto"/>
        <w:bottom w:val="none" w:sz="0" w:space="0" w:color="auto"/>
        <w:right w:val="none" w:sz="0" w:space="0" w:color="auto"/>
      </w:divBdr>
    </w:div>
    <w:div w:id="1929381024">
      <w:bodyDiv w:val="1"/>
      <w:marLeft w:val="0"/>
      <w:marRight w:val="0"/>
      <w:marTop w:val="0"/>
      <w:marBottom w:val="0"/>
      <w:divBdr>
        <w:top w:val="none" w:sz="0" w:space="0" w:color="auto"/>
        <w:left w:val="none" w:sz="0" w:space="0" w:color="auto"/>
        <w:bottom w:val="none" w:sz="0" w:space="0" w:color="auto"/>
        <w:right w:val="none" w:sz="0" w:space="0" w:color="auto"/>
      </w:divBdr>
    </w:div>
    <w:div w:id="1937325014">
      <w:bodyDiv w:val="1"/>
      <w:marLeft w:val="0"/>
      <w:marRight w:val="0"/>
      <w:marTop w:val="0"/>
      <w:marBottom w:val="0"/>
      <w:divBdr>
        <w:top w:val="none" w:sz="0" w:space="0" w:color="auto"/>
        <w:left w:val="none" w:sz="0" w:space="0" w:color="auto"/>
        <w:bottom w:val="none" w:sz="0" w:space="0" w:color="auto"/>
        <w:right w:val="none" w:sz="0" w:space="0" w:color="auto"/>
      </w:divBdr>
    </w:div>
    <w:div w:id="1949583065">
      <w:bodyDiv w:val="1"/>
      <w:marLeft w:val="0"/>
      <w:marRight w:val="0"/>
      <w:marTop w:val="0"/>
      <w:marBottom w:val="0"/>
      <w:divBdr>
        <w:top w:val="none" w:sz="0" w:space="0" w:color="auto"/>
        <w:left w:val="none" w:sz="0" w:space="0" w:color="auto"/>
        <w:bottom w:val="none" w:sz="0" w:space="0" w:color="auto"/>
        <w:right w:val="none" w:sz="0" w:space="0" w:color="auto"/>
      </w:divBdr>
    </w:div>
    <w:div w:id="1971327223">
      <w:bodyDiv w:val="1"/>
      <w:marLeft w:val="0"/>
      <w:marRight w:val="0"/>
      <w:marTop w:val="0"/>
      <w:marBottom w:val="0"/>
      <w:divBdr>
        <w:top w:val="none" w:sz="0" w:space="0" w:color="auto"/>
        <w:left w:val="none" w:sz="0" w:space="0" w:color="auto"/>
        <w:bottom w:val="none" w:sz="0" w:space="0" w:color="auto"/>
        <w:right w:val="none" w:sz="0" w:space="0" w:color="auto"/>
      </w:divBdr>
    </w:div>
    <w:div w:id="1981570872">
      <w:bodyDiv w:val="1"/>
      <w:marLeft w:val="0"/>
      <w:marRight w:val="0"/>
      <w:marTop w:val="0"/>
      <w:marBottom w:val="0"/>
      <w:divBdr>
        <w:top w:val="none" w:sz="0" w:space="0" w:color="auto"/>
        <w:left w:val="none" w:sz="0" w:space="0" w:color="auto"/>
        <w:bottom w:val="none" w:sz="0" w:space="0" w:color="auto"/>
        <w:right w:val="none" w:sz="0" w:space="0" w:color="auto"/>
      </w:divBdr>
    </w:div>
    <w:div w:id="1987542713">
      <w:bodyDiv w:val="1"/>
      <w:marLeft w:val="0"/>
      <w:marRight w:val="0"/>
      <w:marTop w:val="0"/>
      <w:marBottom w:val="0"/>
      <w:divBdr>
        <w:top w:val="none" w:sz="0" w:space="0" w:color="auto"/>
        <w:left w:val="none" w:sz="0" w:space="0" w:color="auto"/>
        <w:bottom w:val="none" w:sz="0" w:space="0" w:color="auto"/>
        <w:right w:val="none" w:sz="0" w:space="0" w:color="auto"/>
      </w:divBdr>
    </w:div>
    <w:div w:id="1992825954">
      <w:bodyDiv w:val="1"/>
      <w:marLeft w:val="0"/>
      <w:marRight w:val="0"/>
      <w:marTop w:val="0"/>
      <w:marBottom w:val="0"/>
      <w:divBdr>
        <w:top w:val="none" w:sz="0" w:space="0" w:color="auto"/>
        <w:left w:val="none" w:sz="0" w:space="0" w:color="auto"/>
        <w:bottom w:val="none" w:sz="0" w:space="0" w:color="auto"/>
        <w:right w:val="none" w:sz="0" w:space="0" w:color="auto"/>
      </w:divBdr>
    </w:div>
    <w:div w:id="1993682031">
      <w:bodyDiv w:val="1"/>
      <w:marLeft w:val="0"/>
      <w:marRight w:val="0"/>
      <w:marTop w:val="0"/>
      <w:marBottom w:val="0"/>
      <w:divBdr>
        <w:top w:val="none" w:sz="0" w:space="0" w:color="auto"/>
        <w:left w:val="none" w:sz="0" w:space="0" w:color="auto"/>
        <w:bottom w:val="none" w:sz="0" w:space="0" w:color="auto"/>
        <w:right w:val="none" w:sz="0" w:space="0" w:color="auto"/>
      </w:divBdr>
    </w:div>
    <w:div w:id="2018994637">
      <w:bodyDiv w:val="1"/>
      <w:marLeft w:val="0"/>
      <w:marRight w:val="0"/>
      <w:marTop w:val="0"/>
      <w:marBottom w:val="0"/>
      <w:divBdr>
        <w:top w:val="none" w:sz="0" w:space="0" w:color="auto"/>
        <w:left w:val="none" w:sz="0" w:space="0" w:color="auto"/>
        <w:bottom w:val="none" w:sz="0" w:space="0" w:color="auto"/>
        <w:right w:val="none" w:sz="0" w:space="0" w:color="auto"/>
      </w:divBdr>
    </w:div>
    <w:div w:id="2026244298">
      <w:bodyDiv w:val="1"/>
      <w:marLeft w:val="0"/>
      <w:marRight w:val="0"/>
      <w:marTop w:val="0"/>
      <w:marBottom w:val="0"/>
      <w:divBdr>
        <w:top w:val="none" w:sz="0" w:space="0" w:color="auto"/>
        <w:left w:val="none" w:sz="0" w:space="0" w:color="auto"/>
        <w:bottom w:val="none" w:sz="0" w:space="0" w:color="auto"/>
        <w:right w:val="none" w:sz="0" w:space="0" w:color="auto"/>
      </w:divBdr>
    </w:div>
    <w:div w:id="2044749629">
      <w:bodyDiv w:val="1"/>
      <w:marLeft w:val="0"/>
      <w:marRight w:val="0"/>
      <w:marTop w:val="0"/>
      <w:marBottom w:val="0"/>
      <w:divBdr>
        <w:top w:val="none" w:sz="0" w:space="0" w:color="auto"/>
        <w:left w:val="none" w:sz="0" w:space="0" w:color="auto"/>
        <w:bottom w:val="none" w:sz="0" w:space="0" w:color="auto"/>
        <w:right w:val="none" w:sz="0" w:space="0" w:color="auto"/>
      </w:divBdr>
    </w:div>
    <w:div w:id="2079588408">
      <w:bodyDiv w:val="1"/>
      <w:marLeft w:val="0"/>
      <w:marRight w:val="0"/>
      <w:marTop w:val="0"/>
      <w:marBottom w:val="0"/>
      <w:divBdr>
        <w:top w:val="none" w:sz="0" w:space="0" w:color="auto"/>
        <w:left w:val="none" w:sz="0" w:space="0" w:color="auto"/>
        <w:bottom w:val="none" w:sz="0" w:space="0" w:color="auto"/>
        <w:right w:val="none" w:sz="0" w:space="0" w:color="auto"/>
      </w:divBdr>
    </w:div>
    <w:div w:id="2082211085">
      <w:bodyDiv w:val="1"/>
      <w:marLeft w:val="0"/>
      <w:marRight w:val="0"/>
      <w:marTop w:val="0"/>
      <w:marBottom w:val="0"/>
      <w:divBdr>
        <w:top w:val="none" w:sz="0" w:space="0" w:color="auto"/>
        <w:left w:val="none" w:sz="0" w:space="0" w:color="auto"/>
        <w:bottom w:val="none" w:sz="0" w:space="0" w:color="auto"/>
        <w:right w:val="none" w:sz="0" w:space="0" w:color="auto"/>
      </w:divBdr>
    </w:div>
    <w:div w:id="2086954517">
      <w:bodyDiv w:val="1"/>
      <w:marLeft w:val="0"/>
      <w:marRight w:val="0"/>
      <w:marTop w:val="0"/>
      <w:marBottom w:val="0"/>
      <w:divBdr>
        <w:top w:val="none" w:sz="0" w:space="0" w:color="auto"/>
        <w:left w:val="none" w:sz="0" w:space="0" w:color="auto"/>
        <w:bottom w:val="none" w:sz="0" w:space="0" w:color="auto"/>
        <w:right w:val="none" w:sz="0" w:space="0" w:color="auto"/>
      </w:divBdr>
    </w:div>
    <w:div w:id="2092502959">
      <w:bodyDiv w:val="1"/>
      <w:marLeft w:val="0"/>
      <w:marRight w:val="0"/>
      <w:marTop w:val="0"/>
      <w:marBottom w:val="0"/>
      <w:divBdr>
        <w:top w:val="none" w:sz="0" w:space="0" w:color="auto"/>
        <w:left w:val="none" w:sz="0" w:space="0" w:color="auto"/>
        <w:bottom w:val="none" w:sz="0" w:space="0" w:color="auto"/>
        <w:right w:val="none" w:sz="0" w:space="0" w:color="auto"/>
      </w:divBdr>
    </w:div>
    <w:div w:id="2103407713">
      <w:bodyDiv w:val="1"/>
      <w:marLeft w:val="0"/>
      <w:marRight w:val="0"/>
      <w:marTop w:val="0"/>
      <w:marBottom w:val="0"/>
      <w:divBdr>
        <w:top w:val="none" w:sz="0" w:space="0" w:color="auto"/>
        <w:left w:val="none" w:sz="0" w:space="0" w:color="auto"/>
        <w:bottom w:val="none" w:sz="0" w:space="0" w:color="auto"/>
        <w:right w:val="none" w:sz="0" w:space="0" w:color="auto"/>
      </w:divBdr>
    </w:div>
    <w:div w:id="2133860787">
      <w:bodyDiv w:val="1"/>
      <w:marLeft w:val="0"/>
      <w:marRight w:val="0"/>
      <w:marTop w:val="0"/>
      <w:marBottom w:val="0"/>
      <w:divBdr>
        <w:top w:val="none" w:sz="0" w:space="0" w:color="auto"/>
        <w:left w:val="none" w:sz="0" w:space="0" w:color="auto"/>
        <w:bottom w:val="none" w:sz="0" w:space="0" w:color="auto"/>
        <w:right w:val="none" w:sz="0" w:space="0" w:color="auto"/>
      </w:divBdr>
    </w:div>
    <w:div w:id="2135058950">
      <w:bodyDiv w:val="1"/>
      <w:marLeft w:val="0"/>
      <w:marRight w:val="0"/>
      <w:marTop w:val="0"/>
      <w:marBottom w:val="0"/>
      <w:divBdr>
        <w:top w:val="none" w:sz="0" w:space="0" w:color="auto"/>
        <w:left w:val="none" w:sz="0" w:space="0" w:color="auto"/>
        <w:bottom w:val="none" w:sz="0" w:space="0" w:color="auto"/>
        <w:right w:val="none" w:sz="0" w:space="0" w:color="auto"/>
      </w:divBdr>
    </w:div>
    <w:div w:id="214199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sel.org/" TargetMode="External"/><Relationship Id="rId18" Type="http://schemas.openxmlformats.org/officeDocument/2006/relationships/hyperlink" Target="http://csefel.vanderbilt.edu/" TargetMode="External"/><Relationship Id="rId26" Type="http://schemas.openxmlformats.org/officeDocument/2006/relationships/hyperlink" Target="https://www.stopbreathethink.com/" TargetMode="External"/><Relationship Id="rId39" Type="http://schemas.openxmlformats.org/officeDocument/2006/relationships/footer" Target="footer1.xml"/><Relationship Id="rId21" Type="http://schemas.openxmlformats.org/officeDocument/2006/relationships/hyperlink" Target="https://www.sprc.org/resources-programs/dialectical-behavior-therapy" TargetMode="External"/><Relationship Id="rId34" Type="http://schemas.openxmlformats.org/officeDocument/2006/relationships/hyperlink" Target="https://www.eachmindmatters.org/"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reateforeducation.org/care/" TargetMode="External"/><Relationship Id="rId20" Type="http://schemas.openxmlformats.org/officeDocument/2006/relationships/hyperlink" Target="http://www.selresources.com/" TargetMode="External"/><Relationship Id="rId29" Type="http://schemas.openxmlformats.org/officeDocument/2006/relationships/hyperlink" Target="http://littlebrotherssf.org"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actionalliance.org/resource/comprehensive-blueprint-workplace-suicide-prevention" TargetMode="External"/><Relationship Id="rId24" Type="http://schemas.openxmlformats.org/officeDocument/2006/relationships/hyperlink" Target="http://www.niroga.org/training/tls/" TargetMode="External"/><Relationship Id="rId32" Type="http://schemas.openxmlformats.org/officeDocument/2006/relationships/hyperlink" Target="https://www.mealsonwheelsamerica.org/americaletsdolunch" TargetMode="External"/><Relationship Id="rId37" Type="http://schemas.openxmlformats.org/officeDocument/2006/relationships/hyperlink" Target="https://www.cibhs.org/evidence-based-practices-0"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casel.org/guide/programs/" TargetMode="External"/><Relationship Id="rId23" Type="http://schemas.openxmlformats.org/officeDocument/2006/relationships/hyperlink" Target="http://mindfulnessinschools.org/" TargetMode="External"/><Relationship Id="rId28" Type="http://schemas.openxmlformats.org/officeDocument/2006/relationships/hyperlink" Target="https://www.nationalservice.gov/pdf/07_0506_hbr.pdf" TargetMode="External"/><Relationship Id="rId36" Type="http://schemas.openxmlformats.org/officeDocument/2006/relationships/hyperlink" Target="http://www.cebc4cw.org" TargetMode="External"/><Relationship Id="rId10" Type="http://schemas.openxmlformats.org/officeDocument/2006/relationships/hyperlink" Target="https://www.cdc.gov/violenceprevention/pdf/suicideTechnicalPackage.pdf" TargetMode="External"/><Relationship Id="rId19" Type="http://schemas.openxmlformats.org/officeDocument/2006/relationships/hyperlink" Target="https://www.cde.ca.gov/eo/in/documents/selresourcesguide.pdf" TargetMode="External"/><Relationship Id="rId31" Type="http://schemas.openxmlformats.org/officeDocument/2006/relationships/hyperlink" Target="https://www.mealsonwheelsamerica.org" TargetMode="External"/><Relationship Id="rId4" Type="http://schemas.openxmlformats.org/officeDocument/2006/relationships/settings" Target="settings.xml"/><Relationship Id="rId9" Type="http://schemas.openxmlformats.org/officeDocument/2006/relationships/hyperlink" Target="https://www.sprc.org/effective-prevention/comprehensive-approach" TargetMode="External"/><Relationship Id="rId14" Type="http://schemas.openxmlformats.org/officeDocument/2006/relationships/hyperlink" Target="https://drc.casel.org/" TargetMode="External"/><Relationship Id="rId22" Type="http://schemas.openxmlformats.org/officeDocument/2006/relationships/hyperlink" Target="https://learning2breathe.org/" TargetMode="External"/><Relationship Id="rId27" Type="http://schemas.openxmlformats.org/officeDocument/2006/relationships/hyperlink" Target="https://worldhappiness.report/" TargetMode="External"/><Relationship Id="rId30" Type="http://schemas.openxmlformats.org/officeDocument/2006/relationships/hyperlink" Target="https://www.bgca.org" TargetMode="External"/><Relationship Id="rId35" Type="http://schemas.openxmlformats.org/officeDocument/2006/relationships/hyperlink" Target="http://www.sprc.org/keys-success/evidence-based-prevention" TargetMode="External"/><Relationship Id="rId43" Type="http://schemas.openxmlformats.org/officeDocument/2006/relationships/theme" Target="theme/theme1.xml"/><Relationship Id="rId8" Type="http://schemas.openxmlformats.org/officeDocument/2006/relationships/hyperlink" Target="https://www.sprc.org/about-suicide/risk-protective-factors" TargetMode="External"/><Relationship Id="rId3" Type="http://schemas.openxmlformats.org/officeDocument/2006/relationships/styles" Target="styles.xml"/><Relationship Id="rId12" Type="http://schemas.openxmlformats.org/officeDocument/2006/relationships/hyperlink" Target="https://emmresourcecenter.org/collection/suicide-prevention-workplace" TargetMode="External"/><Relationship Id="rId17" Type="http://schemas.openxmlformats.org/officeDocument/2006/relationships/hyperlink" Target="https://www.sprc.org/resources-programs/good-behavior-game-gbg" TargetMode="External"/><Relationship Id="rId25" Type="http://schemas.openxmlformats.org/officeDocument/2006/relationships/hyperlink" Target="http://www.kripalu.org/" TargetMode="External"/><Relationship Id="rId33" Type="http://schemas.openxmlformats.org/officeDocument/2006/relationships/hyperlink" Target="https://www.suicideispreventable.org/"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B7932-E10A-48F7-9F88-A9D8E500C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6575</Words>
  <Characters>37478</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Hutchinson</dc:creator>
  <cp:keywords/>
  <cp:lastModifiedBy>Jana Sczersputowski</cp:lastModifiedBy>
  <cp:revision>4</cp:revision>
  <dcterms:created xsi:type="dcterms:W3CDTF">2020-02-03T16:58:00Z</dcterms:created>
  <dcterms:modified xsi:type="dcterms:W3CDTF">2020-02-18T04:17:00Z</dcterms:modified>
</cp:coreProperties>
</file>