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36634A" w14:textId="77777777" w:rsidR="00E94104" w:rsidRDefault="00EF1AFE" w:rsidP="00EF1AFE">
      <w:pPr>
        <w:jc w:val="center"/>
        <w:rPr>
          <w:rFonts w:asciiTheme="minorHAnsi" w:hAnsiTheme="minorHAnsi" w:cstheme="minorHAnsi"/>
          <w:b/>
          <w:sz w:val="28"/>
          <w:szCs w:val="28"/>
        </w:rPr>
      </w:pPr>
      <w:r w:rsidRPr="00BD1408">
        <w:rPr>
          <w:rFonts w:asciiTheme="minorHAnsi" w:hAnsiTheme="minorHAnsi" w:cstheme="minorHAnsi"/>
          <w:b/>
          <w:sz w:val="28"/>
          <w:szCs w:val="28"/>
        </w:rPr>
        <w:t xml:space="preserve">Talking Points and </w:t>
      </w:r>
      <w:r w:rsidR="00606EA3" w:rsidRPr="00BD1408">
        <w:rPr>
          <w:rFonts w:asciiTheme="minorHAnsi" w:hAnsiTheme="minorHAnsi" w:cstheme="minorHAnsi"/>
          <w:b/>
          <w:sz w:val="28"/>
          <w:szCs w:val="28"/>
        </w:rPr>
        <w:t>Data</w:t>
      </w:r>
      <w:r w:rsidR="008E70D9" w:rsidRPr="00BD1408">
        <w:rPr>
          <w:rFonts w:asciiTheme="minorHAnsi" w:hAnsiTheme="minorHAnsi" w:cstheme="minorHAnsi"/>
          <w:b/>
          <w:sz w:val="28"/>
          <w:szCs w:val="28"/>
        </w:rPr>
        <w:t xml:space="preserve"> Briefing</w:t>
      </w:r>
    </w:p>
    <w:p w14:paraId="05BE4CA5" w14:textId="25261E25" w:rsidR="00C62256" w:rsidRPr="00BD1408" w:rsidRDefault="008E70D9" w:rsidP="00EF1AFE">
      <w:pPr>
        <w:jc w:val="center"/>
        <w:rPr>
          <w:rFonts w:asciiTheme="minorHAnsi" w:hAnsiTheme="minorHAnsi" w:cstheme="minorHAnsi"/>
          <w:b/>
          <w:sz w:val="28"/>
          <w:szCs w:val="28"/>
        </w:rPr>
      </w:pPr>
      <w:r w:rsidRPr="00BD1408">
        <w:rPr>
          <w:rFonts w:asciiTheme="minorHAnsi" w:hAnsiTheme="minorHAnsi" w:cstheme="minorHAnsi"/>
          <w:b/>
          <w:sz w:val="28"/>
          <w:szCs w:val="28"/>
        </w:rPr>
        <w:t xml:space="preserve"> </w:t>
      </w:r>
      <w:r w:rsidR="00E94104">
        <w:rPr>
          <w:rFonts w:asciiTheme="minorHAnsi" w:hAnsiTheme="minorHAnsi" w:cstheme="minorHAnsi"/>
          <w:b/>
          <w:sz w:val="28"/>
          <w:szCs w:val="28"/>
        </w:rPr>
        <w:t>Suicide Prevention and Children: Building Resilience Through Social Emotional Learning</w:t>
      </w:r>
    </w:p>
    <w:p w14:paraId="637097F7" w14:textId="77777777" w:rsidR="007C1B72" w:rsidRDefault="007C1B72" w:rsidP="00EA7499">
      <w:pPr>
        <w:jc w:val="center"/>
        <w:rPr>
          <w:rFonts w:asciiTheme="minorHAnsi" w:hAnsiTheme="minorHAnsi" w:cstheme="minorHAnsi"/>
          <w:b/>
          <w:color w:val="17BBB9"/>
        </w:rPr>
      </w:pPr>
    </w:p>
    <w:p w14:paraId="708EFAA7" w14:textId="58021871" w:rsidR="000A3ACB" w:rsidRPr="007C1B72" w:rsidRDefault="008E70D9" w:rsidP="00EA7499">
      <w:pPr>
        <w:jc w:val="center"/>
        <w:rPr>
          <w:rFonts w:asciiTheme="minorHAnsi" w:hAnsiTheme="minorHAnsi" w:cstheme="minorHAnsi"/>
          <w:b/>
          <w:color w:val="17BBB9"/>
          <w:sz w:val="28"/>
          <w:szCs w:val="28"/>
        </w:rPr>
      </w:pPr>
      <w:r w:rsidRPr="007C1B72">
        <w:rPr>
          <w:rFonts w:asciiTheme="minorHAnsi" w:hAnsiTheme="minorHAnsi" w:cstheme="minorHAnsi"/>
          <w:b/>
          <w:color w:val="17BBB9"/>
          <w:sz w:val="28"/>
          <w:szCs w:val="28"/>
        </w:rPr>
        <w:t>Take-Home P</w:t>
      </w:r>
      <w:r w:rsidR="000A3ACB" w:rsidRPr="007C1B72">
        <w:rPr>
          <w:rFonts w:asciiTheme="minorHAnsi" w:hAnsiTheme="minorHAnsi" w:cstheme="minorHAnsi"/>
          <w:b/>
          <w:color w:val="17BBB9"/>
          <w:sz w:val="28"/>
          <w:szCs w:val="28"/>
        </w:rPr>
        <w:t>oints:</w:t>
      </w:r>
    </w:p>
    <w:p w14:paraId="7A73B7C0" w14:textId="35756DC4" w:rsidR="001E7F96" w:rsidRDefault="001E7F96">
      <w:pPr>
        <w:pStyle w:val="ListParagraph"/>
        <w:numPr>
          <w:ilvl w:val="0"/>
          <w:numId w:val="4"/>
        </w:numPr>
        <w:rPr>
          <w:rFonts w:asciiTheme="minorHAnsi" w:hAnsiTheme="minorHAnsi" w:cstheme="minorBidi"/>
        </w:rPr>
      </w:pPr>
      <w:r>
        <w:rPr>
          <w:rFonts w:asciiTheme="minorHAnsi" w:hAnsiTheme="minorHAnsi" w:cstheme="minorBidi"/>
        </w:rPr>
        <w:t xml:space="preserve">Suicidal behavior </w:t>
      </w:r>
      <w:r w:rsidR="001561C3">
        <w:rPr>
          <w:rFonts w:asciiTheme="minorHAnsi" w:hAnsiTheme="minorHAnsi" w:cstheme="minorBidi"/>
        </w:rPr>
        <w:t xml:space="preserve">(ideation, attempts, and deaths) </w:t>
      </w:r>
      <w:r>
        <w:rPr>
          <w:rFonts w:asciiTheme="minorHAnsi" w:hAnsiTheme="minorHAnsi" w:cstheme="minorBidi"/>
        </w:rPr>
        <w:t xml:space="preserve">among </w:t>
      </w:r>
      <w:r w:rsidR="007F6E4C">
        <w:rPr>
          <w:rFonts w:asciiTheme="minorHAnsi" w:hAnsiTheme="minorHAnsi" w:cstheme="minorBidi"/>
        </w:rPr>
        <w:t>younger children (age 5-12)</w:t>
      </w:r>
      <w:r>
        <w:rPr>
          <w:rFonts w:asciiTheme="minorHAnsi" w:hAnsiTheme="minorHAnsi" w:cstheme="minorBidi"/>
        </w:rPr>
        <w:t xml:space="preserve"> is relatively </w:t>
      </w:r>
      <w:r w:rsidR="00657AC4">
        <w:rPr>
          <w:rFonts w:asciiTheme="minorHAnsi" w:hAnsiTheme="minorHAnsi" w:cstheme="minorBidi"/>
        </w:rPr>
        <w:t>infrequent but increases</w:t>
      </w:r>
      <w:r w:rsidR="001561C3">
        <w:rPr>
          <w:rFonts w:asciiTheme="minorHAnsi" w:hAnsiTheme="minorHAnsi" w:cstheme="minorBidi"/>
        </w:rPr>
        <w:t xml:space="preserve"> among</w:t>
      </w:r>
      <w:r w:rsidR="00657AC4">
        <w:rPr>
          <w:rFonts w:asciiTheme="minorHAnsi" w:hAnsiTheme="minorHAnsi" w:cstheme="minorBidi"/>
        </w:rPr>
        <w:t xml:space="preserve"> adolescence and youth</w:t>
      </w:r>
      <w:r w:rsidR="001561C3">
        <w:rPr>
          <w:rFonts w:asciiTheme="minorHAnsi" w:hAnsiTheme="minorHAnsi" w:cstheme="minorBidi"/>
        </w:rPr>
        <w:t>.</w:t>
      </w:r>
      <w:r w:rsidR="007F6E4C">
        <w:rPr>
          <w:rFonts w:asciiTheme="minorHAnsi" w:hAnsiTheme="minorHAnsi" w:cstheme="minorBidi"/>
        </w:rPr>
        <w:t xml:space="preserve"> </w:t>
      </w:r>
    </w:p>
    <w:p w14:paraId="22EB17A8" w14:textId="0F8895BD" w:rsidR="001E7F96" w:rsidRDefault="001E7F96">
      <w:pPr>
        <w:pStyle w:val="ListParagraph"/>
        <w:numPr>
          <w:ilvl w:val="0"/>
          <w:numId w:val="4"/>
        </w:numPr>
        <w:rPr>
          <w:rFonts w:asciiTheme="minorHAnsi" w:hAnsiTheme="minorHAnsi" w:cstheme="minorBidi"/>
        </w:rPr>
      </w:pPr>
      <w:r>
        <w:rPr>
          <w:rFonts w:asciiTheme="minorHAnsi" w:hAnsiTheme="minorHAnsi" w:cstheme="minorBidi"/>
        </w:rPr>
        <w:t>Data on suicide among young children is difficult to interpret</w:t>
      </w:r>
      <w:r w:rsidR="00273AF6">
        <w:rPr>
          <w:rFonts w:asciiTheme="minorHAnsi" w:hAnsiTheme="minorHAnsi" w:cstheme="minorBidi"/>
        </w:rPr>
        <w:t xml:space="preserve"> because the numbers are low and there are many different data sources to compare. Review local data and collaborate with the </w:t>
      </w:r>
      <w:r>
        <w:rPr>
          <w:rFonts w:asciiTheme="minorHAnsi" w:hAnsiTheme="minorHAnsi" w:cstheme="minorBidi"/>
        </w:rPr>
        <w:t xml:space="preserve">Child Death Review Team to accurately understand </w:t>
      </w:r>
      <w:r w:rsidR="00273AF6">
        <w:rPr>
          <w:rFonts w:asciiTheme="minorHAnsi" w:hAnsiTheme="minorHAnsi" w:cstheme="minorBidi"/>
        </w:rPr>
        <w:t>the problem</w:t>
      </w:r>
      <w:r>
        <w:rPr>
          <w:rFonts w:asciiTheme="minorHAnsi" w:hAnsiTheme="minorHAnsi" w:cstheme="minorBidi"/>
        </w:rPr>
        <w:t xml:space="preserve"> in your community. </w:t>
      </w:r>
    </w:p>
    <w:p w14:paraId="05E525F1" w14:textId="70B1A4D8" w:rsidR="00273AF6" w:rsidRDefault="00273AF6">
      <w:pPr>
        <w:pStyle w:val="ListParagraph"/>
        <w:numPr>
          <w:ilvl w:val="0"/>
          <w:numId w:val="4"/>
        </w:numPr>
        <w:rPr>
          <w:rFonts w:asciiTheme="minorHAnsi" w:hAnsiTheme="minorHAnsi" w:cstheme="minorBidi"/>
        </w:rPr>
      </w:pPr>
      <w:r>
        <w:rPr>
          <w:rFonts w:asciiTheme="minorHAnsi" w:hAnsiTheme="minorHAnsi" w:cstheme="minorBidi"/>
        </w:rPr>
        <w:t xml:space="preserve">Risk factors for suicidal behavior in younger children </w:t>
      </w:r>
      <w:r w:rsidR="004074D1">
        <w:rPr>
          <w:rFonts w:asciiTheme="minorHAnsi" w:hAnsiTheme="minorHAnsi" w:cstheme="minorBidi"/>
        </w:rPr>
        <w:t xml:space="preserve">include behavioral problems, exposure to trauma, conflict with families or peers; these risk factors </w:t>
      </w:r>
      <w:r w:rsidR="00811FC5">
        <w:rPr>
          <w:rFonts w:asciiTheme="minorHAnsi" w:hAnsiTheme="minorHAnsi" w:cstheme="minorBidi"/>
        </w:rPr>
        <w:t xml:space="preserve">are shared </w:t>
      </w:r>
      <w:r w:rsidR="004074D1">
        <w:rPr>
          <w:rFonts w:asciiTheme="minorHAnsi" w:hAnsiTheme="minorHAnsi" w:cstheme="minorBidi"/>
        </w:rPr>
        <w:t>with other negative outcomes</w:t>
      </w:r>
      <w:r w:rsidR="00811FC5">
        <w:rPr>
          <w:rFonts w:asciiTheme="minorHAnsi" w:hAnsiTheme="minorHAnsi" w:cstheme="minorBidi"/>
        </w:rPr>
        <w:t xml:space="preserve"> including child abuse and neglect, and family and community violence</w:t>
      </w:r>
      <w:r w:rsidR="004074D1">
        <w:rPr>
          <w:rFonts w:asciiTheme="minorHAnsi" w:hAnsiTheme="minorHAnsi" w:cstheme="minorBidi"/>
        </w:rPr>
        <w:t>.</w:t>
      </w:r>
    </w:p>
    <w:p w14:paraId="4FD899A0" w14:textId="4C4F6FB1" w:rsidR="001E7F96" w:rsidRDefault="001E7F96">
      <w:pPr>
        <w:pStyle w:val="ListParagraph"/>
        <w:numPr>
          <w:ilvl w:val="0"/>
          <w:numId w:val="4"/>
        </w:numPr>
        <w:rPr>
          <w:rFonts w:asciiTheme="minorHAnsi" w:hAnsiTheme="minorHAnsi" w:cstheme="minorBidi"/>
        </w:rPr>
      </w:pPr>
      <w:r>
        <w:rPr>
          <w:rFonts w:asciiTheme="minorHAnsi" w:hAnsiTheme="minorHAnsi" w:cstheme="minorBidi"/>
        </w:rPr>
        <w:t xml:space="preserve">Suicide prevention for younger children is best focused on promoting protective factors and building </w:t>
      </w:r>
      <w:r w:rsidR="00D87309">
        <w:rPr>
          <w:rFonts w:asciiTheme="minorHAnsi" w:hAnsiTheme="minorHAnsi" w:cstheme="minorBidi"/>
        </w:rPr>
        <w:t>resiliency and reducing stigma around mental health</w:t>
      </w:r>
      <w:r>
        <w:rPr>
          <w:rFonts w:asciiTheme="minorHAnsi" w:hAnsiTheme="minorHAnsi" w:cstheme="minorBidi"/>
        </w:rPr>
        <w:t>.</w:t>
      </w:r>
    </w:p>
    <w:p w14:paraId="3832D905" w14:textId="187DA3BC" w:rsidR="009202C5" w:rsidRPr="00F97AAA" w:rsidRDefault="009202C5">
      <w:pPr>
        <w:pStyle w:val="ListParagraph"/>
        <w:numPr>
          <w:ilvl w:val="0"/>
          <w:numId w:val="4"/>
        </w:numPr>
        <w:rPr>
          <w:rFonts w:asciiTheme="minorHAnsi" w:hAnsiTheme="minorHAnsi" w:cstheme="minorBidi"/>
        </w:rPr>
      </w:pPr>
      <w:r w:rsidRPr="00F97AAA">
        <w:rPr>
          <w:rFonts w:asciiTheme="minorHAnsi" w:hAnsiTheme="minorHAnsi" w:cstheme="minorBidi"/>
        </w:rPr>
        <w:t>Social</w:t>
      </w:r>
      <w:r w:rsidR="007F6E4C">
        <w:rPr>
          <w:rFonts w:asciiTheme="minorHAnsi" w:hAnsiTheme="minorHAnsi" w:cstheme="minorBidi"/>
        </w:rPr>
        <w:t xml:space="preserve"> and </w:t>
      </w:r>
      <w:r w:rsidRPr="00F97AAA">
        <w:rPr>
          <w:rFonts w:asciiTheme="minorHAnsi" w:hAnsiTheme="minorHAnsi" w:cstheme="minorBidi"/>
        </w:rPr>
        <w:t>Emotional Learning</w:t>
      </w:r>
      <w:r w:rsidR="001E7F96">
        <w:rPr>
          <w:rFonts w:asciiTheme="minorHAnsi" w:hAnsiTheme="minorHAnsi" w:cstheme="minorBidi"/>
        </w:rPr>
        <w:t xml:space="preserve"> is a powerful tool to help younger children cope with and manage their emotions and stressful situations. </w:t>
      </w:r>
    </w:p>
    <w:p w14:paraId="44802AD1" w14:textId="535D7265" w:rsidR="007C1B72" w:rsidRPr="001E7F96" w:rsidRDefault="009202C5" w:rsidP="001E7F96">
      <w:pPr>
        <w:pStyle w:val="ListParagraph"/>
        <w:numPr>
          <w:ilvl w:val="0"/>
          <w:numId w:val="4"/>
        </w:numPr>
        <w:rPr>
          <w:rFonts w:asciiTheme="minorHAnsi" w:hAnsiTheme="minorHAnsi" w:cstheme="minorHAnsi"/>
        </w:rPr>
      </w:pPr>
      <w:r w:rsidRPr="00BD1408">
        <w:rPr>
          <w:rFonts w:asciiTheme="minorHAnsi" w:hAnsiTheme="minorHAnsi" w:cstheme="minorHAnsi"/>
        </w:rPr>
        <w:t xml:space="preserve">School-based </w:t>
      </w:r>
      <w:r w:rsidR="001E7F96">
        <w:rPr>
          <w:rFonts w:asciiTheme="minorHAnsi" w:hAnsiTheme="minorHAnsi" w:cstheme="minorHAnsi"/>
        </w:rPr>
        <w:t xml:space="preserve">and community </w:t>
      </w:r>
      <w:r w:rsidRPr="00BD1408">
        <w:rPr>
          <w:rFonts w:asciiTheme="minorHAnsi" w:hAnsiTheme="minorHAnsi" w:cstheme="minorHAnsi"/>
        </w:rPr>
        <w:t xml:space="preserve">settings can integrate Social </w:t>
      </w:r>
      <w:r w:rsidR="007F6E4C">
        <w:rPr>
          <w:rFonts w:asciiTheme="minorHAnsi" w:hAnsiTheme="minorHAnsi" w:cstheme="minorHAnsi"/>
        </w:rPr>
        <w:t xml:space="preserve">and </w:t>
      </w:r>
      <w:r w:rsidRPr="00BD1408">
        <w:rPr>
          <w:rFonts w:asciiTheme="minorHAnsi" w:hAnsiTheme="minorHAnsi" w:cstheme="minorHAnsi"/>
        </w:rPr>
        <w:t xml:space="preserve">Emotional Learning programs into their curriculums and practices. </w:t>
      </w:r>
    </w:p>
    <w:p w14:paraId="486B50A8" w14:textId="77777777" w:rsidR="007C1B72" w:rsidRDefault="007C1B72" w:rsidP="00A1124F">
      <w:pPr>
        <w:rPr>
          <w:rFonts w:asciiTheme="minorHAnsi" w:hAnsiTheme="minorHAnsi" w:cstheme="minorHAnsi"/>
          <w:b/>
          <w:color w:val="17BBB9"/>
        </w:rPr>
      </w:pPr>
    </w:p>
    <w:p w14:paraId="5145BA40" w14:textId="024B9078" w:rsidR="003F244E" w:rsidRDefault="003714AA" w:rsidP="00A1124F">
      <w:pPr>
        <w:rPr>
          <w:rFonts w:asciiTheme="minorHAnsi" w:hAnsiTheme="minorHAnsi" w:cstheme="minorHAnsi"/>
          <w:b/>
          <w:color w:val="17BBB9"/>
          <w:sz w:val="26"/>
          <w:szCs w:val="26"/>
        </w:rPr>
      </w:pPr>
      <w:r>
        <w:rPr>
          <w:rFonts w:asciiTheme="minorHAnsi" w:hAnsiTheme="minorHAnsi" w:cstheme="minorHAnsi"/>
          <w:b/>
          <w:color w:val="17BBB9"/>
          <w:sz w:val="26"/>
          <w:szCs w:val="26"/>
        </w:rPr>
        <w:t xml:space="preserve">Suicidal Behavior in </w:t>
      </w:r>
      <w:r w:rsidR="004074D1">
        <w:rPr>
          <w:rFonts w:asciiTheme="minorHAnsi" w:hAnsiTheme="minorHAnsi" w:cstheme="minorHAnsi"/>
          <w:b/>
          <w:color w:val="17BBB9"/>
          <w:sz w:val="26"/>
          <w:szCs w:val="26"/>
        </w:rPr>
        <w:t>Younger Children</w:t>
      </w:r>
      <w:r>
        <w:rPr>
          <w:rFonts w:asciiTheme="minorHAnsi" w:hAnsiTheme="minorHAnsi" w:cstheme="minorHAnsi"/>
          <w:b/>
          <w:color w:val="17BBB9"/>
          <w:sz w:val="26"/>
          <w:szCs w:val="26"/>
        </w:rPr>
        <w:t xml:space="preserve"> </w:t>
      </w:r>
    </w:p>
    <w:p w14:paraId="6503B588" w14:textId="77777777" w:rsidR="00D3621C" w:rsidRPr="007C1B72" w:rsidRDefault="00D3621C" w:rsidP="00A1124F">
      <w:pPr>
        <w:rPr>
          <w:rFonts w:asciiTheme="minorHAnsi" w:hAnsiTheme="minorHAnsi" w:cstheme="minorHAnsi"/>
          <w:b/>
          <w:color w:val="17BBB9"/>
          <w:sz w:val="26"/>
          <w:szCs w:val="26"/>
        </w:rPr>
      </w:pPr>
    </w:p>
    <w:p w14:paraId="32DB2187" w14:textId="49967B0C" w:rsidR="00811FC5" w:rsidRDefault="00811FC5" w:rsidP="009E7C66">
      <w:pPr>
        <w:rPr>
          <w:rFonts w:asciiTheme="minorHAnsi" w:eastAsia="MS Mincho" w:hAnsiTheme="minorHAnsi" w:cstheme="minorBidi"/>
        </w:rPr>
      </w:pPr>
      <w:r>
        <w:rPr>
          <w:rFonts w:asciiTheme="minorHAnsi" w:eastAsia="MS Mincho" w:hAnsiTheme="minorHAnsi" w:cstheme="minorBidi"/>
        </w:rPr>
        <w:t>Suicidal behavior</w:t>
      </w:r>
      <w:r w:rsidR="007F6E4C">
        <w:rPr>
          <w:rFonts w:asciiTheme="minorHAnsi" w:eastAsia="MS Mincho" w:hAnsiTheme="minorHAnsi" w:cstheme="minorBidi"/>
        </w:rPr>
        <w:t xml:space="preserve"> (ideation, attempts, and deaths)</w:t>
      </w:r>
      <w:r>
        <w:rPr>
          <w:rFonts w:asciiTheme="minorHAnsi" w:eastAsia="MS Mincho" w:hAnsiTheme="minorHAnsi" w:cstheme="minorBidi"/>
        </w:rPr>
        <w:t xml:space="preserve"> among</w:t>
      </w:r>
      <w:r w:rsidR="007F6E4C">
        <w:rPr>
          <w:rFonts w:asciiTheme="minorHAnsi" w:eastAsia="MS Mincho" w:hAnsiTheme="minorHAnsi" w:cstheme="minorBidi"/>
        </w:rPr>
        <w:t xml:space="preserve"> younger </w:t>
      </w:r>
      <w:r w:rsidR="00050735">
        <w:rPr>
          <w:rFonts w:asciiTheme="minorHAnsi" w:eastAsia="MS Mincho" w:hAnsiTheme="minorHAnsi" w:cstheme="minorBidi"/>
        </w:rPr>
        <w:t>children</w:t>
      </w:r>
      <w:r>
        <w:rPr>
          <w:rFonts w:asciiTheme="minorHAnsi" w:eastAsia="MS Mincho" w:hAnsiTheme="minorHAnsi" w:cstheme="minorBidi"/>
        </w:rPr>
        <w:t xml:space="preserve"> is </w:t>
      </w:r>
      <w:r w:rsidR="000D5F30">
        <w:rPr>
          <w:rFonts w:asciiTheme="minorHAnsi" w:eastAsia="MS Mincho" w:hAnsiTheme="minorHAnsi" w:cstheme="minorBidi"/>
        </w:rPr>
        <w:t xml:space="preserve">relatively </w:t>
      </w:r>
      <w:r w:rsidR="00165A97">
        <w:rPr>
          <w:rFonts w:asciiTheme="minorHAnsi" w:eastAsia="MS Mincho" w:hAnsiTheme="minorHAnsi" w:cstheme="minorBidi"/>
        </w:rPr>
        <w:t xml:space="preserve">infrequent. </w:t>
      </w:r>
      <w:r>
        <w:rPr>
          <w:rFonts w:asciiTheme="minorHAnsi" w:eastAsia="MS Mincho" w:hAnsiTheme="minorHAnsi" w:cstheme="minorBidi"/>
        </w:rPr>
        <w:t xml:space="preserve">Data on suicidal behavior among younger children is difficult to interpret because the numbers are </w:t>
      </w:r>
      <w:r w:rsidR="00165A97">
        <w:rPr>
          <w:rFonts w:asciiTheme="minorHAnsi" w:eastAsia="MS Mincho" w:hAnsiTheme="minorHAnsi" w:cstheme="minorBidi"/>
        </w:rPr>
        <w:t xml:space="preserve">low, </w:t>
      </w:r>
      <w:r>
        <w:rPr>
          <w:rFonts w:asciiTheme="minorHAnsi" w:eastAsia="MS Mincho" w:hAnsiTheme="minorHAnsi" w:cstheme="minorBidi"/>
        </w:rPr>
        <w:t xml:space="preserve">and </w:t>
      </w:r>
      <w:r w:rsidR="00165A97">
        <w:rPr>
          <w:rFonts w:asciiTheme="minorHAnsi" w:eastAsia="MS Mincho" w:hAnsiTheme="minorHAnsi" w:cstheme="minorBidi"/>
        </w:rPr>
        <w:t xml:space="preserve">studies </w:t>
      </w:r>
      <w:r>
        <w:rPr>
          <w:rFonts w:asciiTheme="minorHAnsi" w:eastAsia="MS Mincho" w:hAnsiTheme="minorHAnsi" w:cstheme="minorBidi"/>
        </w:rPr>
        <w:t xml:space="preserve">typically analyze many years to decades of data </w:t>
      </w:r>
      <w:r w:rsidR="00165A97">
        <w:rPr>
          <w:rFonts w:asciiTheme="minorHAnsi" w:eastAsia="MS Mincho" w:hAnsiTheme="minorHAnsi" w:cstheme="minorBidi"/>
        </w:rPr>
        <w:t>from multiple sources</w:t>
      </w:r>
      <w:r w:rsidR="007F6E4C">
        <w:rPr>
          <w:rFonts w:asciiTheme="minorHAnsi" w:eastAsia="MS Mincho" w:hAnsiTheme="minorHAnsi" w:cstheme="minorBidi"/>
        </w:rPr>
        <w:t>, which can make it challenging to compare results and identify clear trends.</w:t>
      </w:r>
      <w:r w:rsidR="00050735">
        <w:rPr>
          <w:rFonts w:asciiTheme="minorHAnsi" w:eastAsia="MS Mincho" w:hAnsiTheme="minorHAnsi" w:cstheme="minorBidi"/>
        </w:rPr>
        <w:t xml:space="preserve"> The data presented in this briefing focuses on younger children under age 13.</w:t>
      </w:r>
    </w:p>
    <w:p w14:paraId="30842015" w14:textId="77777777" w:rsidR="00811FC5" w:rsidRDefault="00811FC5" w:rsidP="009E7C66">
      <w:pPr>
        <w:rPr>
          <w:rFonts w:asciiTheme="minorHAnsi" w:eastAsia="MS Mincho" w:hAnsiTheme="minorHAnsi" w:cstheme="minorBidi"/>
        </w:rPr>
      </w:pPr>
    </w:p>
    <w:p w14:paraId="5CF174DF" w14:textId="45C66438" w:rsidR="00657AC4" w:rsidRDefault="009E7C66" w:rsidP="00657AC4">
      <w:pPr>
        <w:rPr>
          <w:rFonts w:asciiTheme="minorHAnsi" w:eastAsia="MS Mincho" w:hAnsiTheme="minorHAnsi" w:cstheme="minorBidi"/>
        </w:rPr>
      </w:pPr>
      <w:r>
        <w:rPr>
          <w:rFonts w:asciiTheme="minorHAnsi" w:eastAsia="MS Mincho" w:hAnsiTheme="minorHAnsi" w:cstheme="minorBidi"/>
        </w:rPr>
        <w:t>The leading cause</w:t>
      </w:r>
      <w:r w:rsidR="004074D1">
        <w:rPr>
          <w:rFonts w:asciiTheme="minorHAnsi" w:eastAsia="MS Mincho" w:hAnsiTheme="minorHAnsi" w:cstheme="minorBidi"/>
        </w:rPr>
        <w:t>s</w:t>
      </w:r>
      <w:r>
        <w:rPr>
          <w:rFonts w:asciiTheme="minorHAnsi" w:eastAsia="MS Mincho" w:hAnsiTheme="minorHAnsi" w:cstheme="minorBidi"/>
        </w:rPr>
        <w:t xml:space="preserve"> of death </w:t>
      </w:r>
      <w:r w:rsidR="00811FC5">
        <w:rPr>
          <w:rFonts w:asciiTheme="minorHAnsi" w:eastAsia="MS Mincho" w:hAnsiTheme="minorHAnsi" w:cstheme="minorBidi"/>
        </w:rPr>
        <w:t>among younger</w:t>
      </w:r>
      <w:r>
        <w:rPr>
          <w:rFonts w:asciiTheme="minorHAnsi" w:eastAsia="MS Mincho" w:hAnsiTheme="minorHAnsi" w:cstheme="minorBidi"/>
        </w:rPr>
        <w:t xml:space="preserve"> children are preventable unintentional injuries</w:t>
      </w:r>
      <w:r w:rsidR="00811FC5">
        <w:rPr>
          <w:rFonts w:asciiTheme="minorHAnsi" w:eastAsia="MS Mincho" w:hAnsiTheme="minorHAnsi" w:cstheme="minorBidi"/>
        </w:rPr>
        <w:t xml:space="preserve"> and violence</w:t>
      </w:r>
      <w:r>
        <w:rPr>
          <w:rFonts w:asciiTheme="minorHAnsi" w:eastAsia="MS Mincho" w:hAnsiTheme="minorHAnsi" w:cstheme="minorBidi"/>
        </w:rPr>
        <w:t xml:space="preserve"> </w:t>
      </w:r>
      <w:r w:rsidR="007307A7">
        <w:rPr>
          <w:rFonts w:asciiTheme="minorHAnsi" w:eastAsia="MS Mincho" w:hAnsiTheme="minorHAnsi" w:cstheme="minorBidi"/>
        </w:rPr>
        <w:t>(</w:t>
      </w:r>
      <w:hyperlink r:id="rId8" w:history="1">
        <w:r w:rsidR="007307A7" w:rsidRPr="007307A7">
          <w:rPr>
            <w:rStyle w:val="Hyperlink"/>
            <w:rFonts w:asciiTheme="minorHAnsi" w:eastAsia="MS Mincho" w:hAnsiTheme="minorHAnsi" w:cstheme="minorBidi"/>
          </w:rPr>
          <w:t>CDC</w:t>
        </w:r>
      </w:hyperlink>
      <w:r w:rsidR="007307A7">
        <w:rPr>
          <w:rFonts w:asciiTheme="minorHAnsi" w:eastAsia="MS Mincho" w:hAnsiTheme="minorHAnsi" w:cstheme="minorBidi"/>
        </w:rPr>
        <w:t xml:space="preserve">). </w:t>
      </w:r>
      <w:r w:rsidR="00811FC5">
        <w:rPr>
          <w:rFonts w:asciiTheme="minorHAnsi" w:eastAsia="MS Mincho" w:hAnsiTheme="minorHAnsi" w:cstheme="minorBidi"/>
        </w:rPr>
        <w:t>While</w:t>
      </w:r>
      <w:r w:rsidR="00CB77CD">
        <w:rPr>
          <w:rFonts w:asciiTheme="minorHAnsi" w:eastAsia="MS Mincho" w:hAnsiTheme="minorHAnsi" w:cstheme="minorBidi"/>
        </w:rPr>
        <w:t xml:space="preserve"> </w:t>
      </w:r>
      <w:r w:rsidR="00811FC5">
        <w:rPr>
          <w:rFonts w:asciiTheme="minorHAnsi" w:eastAsia="MS Mincho" w:hAnsiTheme="minorHAnsi" w:cstheme="minorBidi"/>
        </w:rPr>
        <w:t xml:space="preserve">overall </w:t>
      </w:r>
      <w:r w:rsidR="00E7790E">
        <w:rPr>
          <w:rFonts w:asciiTheme="minorHAnsi" w:eastAsia="MS Mincho" w:hAnsiTheme="minorHAnsi" w:cstheme="minorBidi"/>
        </w:rPr>
        <w:t xml:space="preserve">childhood </w:t>
      </w:r>
      <w:r w:rsidR="00CB77CD">
        <w:rPr>
          <w:rFonts w:asciiTheme="minorHAnsi" w:eastAsia="MS Mincho" w:hAnsiTheme="minorHAnsi" w:cstheme="minorBidi"/>
        </w:rPr>
        <w:t xml:space="preserve">deaths </w:t>
      </w:r>
      <w:r w:rsidR="00165A97">
        <w:rPr>
          <w:rFonts w:asciiTheme="minorHAnsi" w:eastAsia="MS Mincho" w:hAnsiTheme="minorHAnsi" w:cstheme="minorBidi"/>
        </w:rPr>
        <w:t xml:space="preserve">from unintentional injury </w:t>
      </w:r>
      <w:r w:rsidR="00811FC5">
        <w:rPr>
          <w:rFonts w:asciiTheme="minorHAnsi" w:eastAsia="MS Mincho" w:hAnsiTheme="minorHAnsi" w:cstheme="minorBidi"/>
        </w:rPr>
        <w:t xml:space="preserve">have </w:t>
      </w:r>
      <w:r w:rsidR="00CB77CD">
        <w:rPr>
          <w:rFonts w:asciiTheme="minorHAnsi" w:eastAsia="MS Mincho" w:hAnsiTheme="minorHAnsi" w:cstheme="minorBidi"/>
        </w:rPr>
        <w:t>decreased substantially as injury prevention efforts have take</w:t>
      </w:r>
      <w:r w:rsidR="00E7790E">
        <w:rPr>
          <w:rFonts w:asciiTheme="minorHAnsi" w:eastAsia="MS Mincho" w:hAnsiTheme="minorHAnsi" w:cstheme="minorBidi"/>
        </w:rPr>
        <w:t>n</w:t>
      </w:r>
      <w:r w:rsidR="00CB77CD">
        <w:rPr>
          <w:rFonts w:asciiTheme="minorHAnsi" w:eastAsia="MS Mincho" w:hAnsiTheme="minorHAnsi" w:cstheme="minorBidi"/>
        </w:rPr>
        <w:t xml:space="preserve"> hold</w:t>
      </w:r>
      <w:r w:rsidR="00811FC5">
        <w:rPr>
          <w:rFonts w:asciiTheme="minorHAnsi" w:eastAsia="MS Mincho" w:hAnsiTheme="minorHAnsi" w:cstheme="minorBidi"/>
        </w:rPr>
        <w:t>,</w:t>
      </w:r>
      <w:r>
        <w:rPr>
          <w:rFonts w:asciiTheme="minorHAnsi" w:eastAsia="MS Mincho" w:hAnsiTheme="minorHAnsi" w:cstheme="minorBidi"/>
        </w:rPr>
        <w:t xml:space="preserve"> between 2007-2015 the rates of suicide and nonfatal self-harm among adolescents (10-14 years) increased by 130%. The most common means of suicide were suffocation, firearms, and poisoning. The leading causes of nonfatal self-harm were poisoning and cutting/piercing.</w:t>
      </w:r>
      <w:r w:rsidR="00811FC5">
        <w:rPr>
          <w:rFonts w:asciiTheme="minorHAnsi" w:eastAsia="MS Mincho" w:hAnsiTheme="minorHAnsi" w:cstheme="minorBidi"/>
        </w:rPr>
        <w:t xml:space="preserve"> </w:t>
      </w:r>
    </w:p>
    <w:p w14:paraId="1D0E1D37" w14:textId="361D6721" w:rsidR="009E7C66" w:rsidRDefault="009E7C66" w:rsidP="009E7C66">
      <w:pPr>
        <w:rPr>
          <w:rFonts w:asciiTheme="minorHAnsi" w:eastAsia="MS Mincho" w:hAnsiTheme="minorHAnsi" w:cstheme="minorBidi"/>
        </w:rPr>
      </w:pPr>
    </w:p>
    <w:p w14:paraId="4605B53F" w14:textId="6407043B" w:rsidR="004074D1" w:rsidRDefault="004074D1" w:rsidP="009E7C66">
      <w:pPr>
        <w:rPr>
          <w:rFonts w:asciiTheme="minorHAnsi" w:eastAsia="MS Mincho" w:hAnsiTheme="minorHAnsi" w:cstheme="minorBidi"/>
        </w:rPr>
      </w:pPr>
    </w:p>
    <w:p w14:paraId="7C3A3D2C" w14:textId="6149B6D8" w:rsidR="004074D1" w:rsidRDefault="004074D1" w:rsidP="004074D1">
      <w:pPr>
        <w:jc w:val="center"/>
        <w:rPr>
          <w:rFonts w:asciiTheme="minorHAnsi" w:eastAsia="MS Mincho" w:hAnsiTheme="minorHAnsi" w:cstheme="minorBidi"/>
        </w:rPr>
      </w:pPr>
      <w:r>
        <w:rPr>
          <w:rFonts w:asciiTheme="minorHAnsi" w:eastAsia="MS Mincho" w:hAnsiTheme="minorHAnsi" w:cstheme="minorBidi"/>
          <w:noProof/>
        </w:rPr>
        <w:lastRenderedPageBreak/>
        <w:drawing>
          <wp:inline distT="0" distB="0" distL="0" distR="0" wp14:anchorId="63F87208" wp14:editId="4B16497C">
            <wp:extent cx="5797541" cy="4598504"/>
            <wp:effectExtent l="0" t="0" r="0" b="0"/>
            <wp:docPr id="4" name="Picture 4"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20-05-11 at 2.54.58 PM.png"/>
                    <pic:cNvPicPr/>
                  </pic:nvPicPr>
                  <pic:blipFill>
                    <a:blip r:embed="rId9">
                      <a:extLst>
                        <a:ext uri="{28A0092B-C50C-407E-A947-70E740481C1C}">
                          <a14:useLocalDpi xmlns:a14="http://schemas.microsoft.com/office/drawing/2010/main" val="0"/>
                        </a:ext>
                      </a:extLst>
                    </a:blip>
                    <a:stretch>
                      <a:fillRect/>
                    </a:stretch>
                  </pic:blipFill>
                  <pic:spPr>
                    <a:xfrm>
                      <a:off x="0" y="0"/>
                      <a:ext cx="5835863" cy="4628900"/>
                    </a:xfrm>
                    <a:prstGeom prst="rect">
                      <a:avLst/>
                    </a:prstGeom>
                  </pic:spPr>
                </pic:pic>
              </a:graphicData>
            </a:graphic>
          </wp:inline>
        </w:drawing>
      </w:r>
    </w:p>
    <w:p w14:paraId="492BC3E8" w14:textId="77777777" w:rsidR="009E7C66" w:rsidRDefault="009E7C66" w:rsidP="009E7C66">
      <w:pPr>
        <w:rPr>
          <w:rFonts w:asciiTheme="minorHAnsi" w:eastAsia="MS Mincho" w:hAnsiTheme="minorHAnsi" w:cstheme="minorBidi"/>
        </w:rPr>
      </w:pPr>
    </w:p>
    <w:p w14:paraId="16B7EDCC" w14:textId="3E2CFA61" w:rsidR="009E7C66" w:rsidRDefault="00273AF6" w:rsidP="009E7C66">
      <w:pPr>
        <w:rPr>
          <w:rFonts w:asciiTheme="minorHAnsi" w:eastAsia="MS Mincho" w:hAnsiTheme="minorHAnsi" w:cstheme="minorBidi"/>
        </w:rPr>
      </w:pPr>
      <w:r>
        <w:rPr>
          <w:rFonts w:asciiTheme="minorHAnsi" w:eastAsia="MS Mincho" w:hAnsiTheme="minorHAnsi" w:cstheme="minorBidi"/>
        </w:rPr>
        <w:t xml:space="preserve">Whereas </w:t>
      </w:r>
      <w:r w:rsidR="00811FC5">
        <w:rPr>
          <w:rFonts w:asciiTheme="minorHAnsi" w:eastAsia="MS Mincho" w:hAnsiTheme="minorHAnsi" w:cstheme="minorBidi"/>
        </w:rPr>
        <w:t xml:space="preserve">in general, </w:t>
      </w:r>
      <w:r>
        <w:rPr>
          <w:rFonts w:asciiTheme="minorHAnsi" w:eastAsia="MS Mincho" w:hAnsiTheme="minorHAnsi" w:cstheme="minorBidi"/>
        </w:rPr>
        <w:t>suicide deaths and attempts are more likely to involve males, this gap is narrower among younger children</w:t>
      </w:r>
      <w:r w:rsidR="007F6E4C">
        <w:rPr>
          <w:rFonts w:asciiTheme="minorHAnsi" w:eastAsia="MS Mincho" w:hAnsiTheme="minorHAnsi" w:cstheme="minorBidi"/>
        </w:rPr>
        <w:t xml:space="preserve"> (Ruch et. al, 2019)</w:t>
      </w:r>
      <w:r>
        <w:rPr>
          <w:rFonts w:asciiTheme="minorHAnsi" w:eastAsia="MS Mincho" w:hAnsiTheme="minorHAnsi" w:cstheme="minorBidi"/>
        </w:rPr>
        <w:t xml:space="preserve">. Some studies have </w:t>
      </w:r>
      <w:r w:rsidR="009E7C66">
        <w:rPr>
          <w:rFonts w:asciiTheme="minorHAnsi" w:eastAsia="MS Mincho" w:hAnsiTheme="minorHAnsi" w:cstheme="minorBidi"/>
        </w:rPr>
        <w:t>reported that</w:t>
      </w:r>
      <w:r>
        <w:rPr>
          <w:rFonts w:asciiTheme="minorHAnsi" w:eastAsia="MS Mincho" w:hAnsiTheme="minorHAnsi" w:cstheme="minorBidi"/>
        </w:rPr>
        <w:t xml:space="preserve"> the rate of suicide among </w:t>
      </w:r>
      <w:r w:rsidR="009E7C66">
        <w:rPr>
          <w:rFonts w:asciiTheme="minorHAnsi" w:eastAsia="MS Mincho" w:hAnsiTheme="minorHAnsi" w:cstheme="minorBidi"/>
        </w:rPr>
        <w:t>adolescent</w:t>
      </w:r>
      <w:r>
        <w:rPr>
          <w:rFonts w:asciiTheme="minorHAnsi" w:eastAsia="MS Mincho" w:hAnsiTheme="minorHAnsi" w:cstheme="minorBidi"/>
        </w:rPr>
        <w:t xml:space="preserve"> females </w:t>
      </w:r>
      <w:r w:rsidR="009E7C66">
        <w:rPr>
          <w:rFonts w:asciiTheme="minorHAnsi" w:eastAsia="MS Mincho" w:hAnsiTheme="minorHAnsi" w:cstheme="minorBidi"/>
        </w:rPr>
        <w:t xml:space="preserve">(10-14 years) </w:t>
      </w:r>
      <w:r>
        <w:rPr>
          <w:rFonts w:asciiTheme="minorHAnsi" w:eastAsia="MS Mincho" w:hAnsiTheme="minorHAnsi" w:cstheme="minorBidi"/>
        </w:rPr>
        <w:t xml:space="preserve">has been rising more rapidly than among </w:t>
      </w:r>
      <w:r w:rsidR="00811FC5">
        <w:rPr>
          <w:rFonts w:asciiTheme="minorHAnsi" w:eastAsia="MS Mincho" w:hAnsiTheme="minorHAnsi" w:cstheme="minorBidi"/>
        </w:rPr>
        <w:t>adolescent</w:t>
      </w:r>
      <w:r>
        <w:rPr>
          <w:rFonts w:asciiTheme="minorHAnsi" w:eastAsia="MS Mincho" w:hAnsiTheme="minorHAnsi" w:cstheme="minorBidi"/>
        </w:rPr>
        <w:t xml:space="preserve"> males</w:t>
      </w:r>
      <w:r w:rsidR="009E7C66">
        <w:rPr>
          <w:rFonts w:asciiTheme="minorHAnsi" w:eastAsia="MS Mincho" w:hAnsiTheme="minorHAnsi" w:cstheme="minorBidi"/>
        </w:rPr>
        <w:t>, and young females are more often using highly lethal means (particularly hanging/suffocation)</w:t>
      </w:r>
      <w:r w:rsidR="00B337E6">
        <w:rPr>
          <w:rFonts w:asciiTheme="minorHAnsi" w:eastAsia="MS Mincho" w:hAnsiTheme="minorHAnsi" w:cstheme="minorBidi"/>
        </w:rPr>
        <w:t xml:space="preserve"> (Ruch et. al, 2019)</w:t>
      </w:r>
      <w:r>
        <w:rPr>
          <w:rFonts w:asciiTheme="minorHAnsi" w:eastAsia="MS Mincho" w:hAnsiTheme="minorHAnsi" w:cstheme="minorBidi"/>
        </w:rPr>
        <w:t xml:space="preserve">. </w:t>
      </w:r>
    </w:p>
    <w:p w14:paraId="443C1723" w14:textId="77777777" w:rsidR="00E7790E" w:rsidRDefault="00E7790E" w:rsidP="00CB77CD">
      <w:pPr>
        <w:rPr>
          <w:rFonts w:asciiTheme="minorHAnsi" w:eastAsia="MS Mincho" w:hAnsiTheme="minorHAnsi" w:cstheme="minorBidi"/>
        </w:rPr>
      </w:pPr>
    </w:p>
    <w:p w14:paraId="5895E418" w14:textId="0C7D36C8" w:rsidR="00CB77CD" w:rsidRDefault="00E7790E" w:rsidP="004074D1">
      <w:pPr>
        <w:rPr>
          <w:rFonts w:asciiTheme="minorHAnsi" w:eastAsia="MS Mincho" w:hAnsiTheme="minorHAnsi" w:cstheme="minorBidi"/>
        </w:rPr>
      </w:pPr>
      <w:r>
        <w:rPr>
          <w:rFonts w:asciiTheme="minorHAnsi" w:eastAsia="MS Mincho" w:hAnsiTheme="minorHAnsi" w:cstheme="minorBidi"/>
        </w:rPr>
        <w:t>Analysis of m</w:t>
      </w:r>
      <w:r w:rsidR="006A4510">
        <w:rPr>
          <w:rFonts w:asciiTheme="minorHAnsi" w:eastAsia="MS Mincho" w:hAnsiTheme="minorHAnsi" w:cstheme="minorBidi"/>
        </w:rPr>
        <w:t>ortality</w:t>
      </w:r>
      <w:r w:rsidR="00CB77CD">
        <w:rPr>
          <w:rFonts w:asciiTheme="minorHAnsi" w:eastAsia="MS Mincho" w:hAnsiTheme="minorHAnsi" w:cstheme="minorBidi"/>
        </w:rPr>
        <w:t xml:space="preserve"> data from the Centers for Disease Control and Prevention</w:t>
      </w:r>
      <w:r w:rsidR="006A4510">
        <w:rPr>
          <w:rFonts w:asciiTheme="minorHAnsi" w:eastAsia="MS Mincho" w:hAnsiTheme="minorHAnsi" w:cstheme="minorBidi"/>
        </w:rPr>
        <w:t xml:space="preserve"> and morbidity data from the National Electronic Injury Surveillance System </w:t>
      </w:r>
      <w:r>
        <w:rPr>
          <w:rFonts w:asciiTheme="minorHAnsi" w:eastAsia="MS Mincho" w:hAnsiTheme="minorHAnsi" w:cstheme="minorBidi"/>
        </w:rPr>
        <w:t>found that l</w:t>
      </w:r>
      <w:r w:rsidR="006A4510">
        <w:rPr>
          <w:rFonts w:asciiTheme="minorHAnsi" w:eastAsia="MS Mincho" w:hAnsiTheme="minorHAnsi" w:cstheme="minorBidi"/>
        </w:rPr>
        <w:t>argely rural states had the highest youth and adolescent suicide rates</w:t>
      </w:r>
      <w:r w:rsidR="007F6E4C">
        <w:rPr>
          <w:rFonts w:asciiTheme="minorHAnsi" w:eastAsia="MS Mincho" w:hAnsiTheme="minorHAnsi" w:cstheme="minorBidi"/>
        </w:rPr>
        <w:t xml:space="preserve"> (Ballesteros, et. al. 2018)</w:t>
      </w:r>
      <w:r w:rsidR="006A4510">
        <w:rPr>
          <w:rFonts w:asciiTheme="minorHAnsi" w:eastAsia="MS Mincho" w:hAnsiTheme="minorHAnsi" w:cstheme="minorBidi"/>
        </w:rPr>
        <w:t xml:space="preserve">. The increase in suicide rates over the time period analyzed was also greater in </w:t>
      </w:r>
      <w:r w:rsidR="00CB77CD">
        <w:rPr>
          <w:rFonts w:asciiTheme="minorHAnsi" w:eastAsia="MS Mincho" w:hAnsiTheme="minorHAnsi" w:cstheme="minorBidi"/>
        </w:rPr>
        <w:t xml:space="preserve">non-metro areas </w:t>
      </w:r>
      <w:r w:rsidR="006A4510">
        <w:rPr>
          <w:rFonts w:asciiTheme="minorHAnsi" w:eastAsia="MS Mincho" w:hAnsiTheme="minorHAnsi" w:cstheme="minorBidi"/>
        </w:rPr>
        <w:t xml:space="preserve">(39.3%) </w:t>
      </w:r>
      <w:r w:rsidR="00CB77CD">
        <w:rPr>
          <w:rFonts w:asciiTheme="minorHAnsi" w:eastAsia="MS Mincho" w:hAnsiTheme="minorHAnsi" w:cstheme="minorBidi"/>
        </w:rPr>
        <w:t xml:space="preserve">than </w:t>
      </w:r>
      <w:r w:rsidR="006A4510">
        <w:rPr>
          <w:rFonts w:asciiTheme="minorHAnsi" w:eastAsia="MS Mincho" w:hAnsiTheme="minorHAnsi" w:cstheme="minorBidi"/>
        </w:rPr>
        <w:t>metro</w:t>
      </w:r>
      <w:r w:rsidR="00CB77CD">
        <w:rPr>
          <w:rFonts w:asciiTheme="minorHAnsi" w:eastAsia="MS Mincho" w:hAnsiTheme="minorHAnsi" w:cstheme="minorBidi"/>
        </w:rPr>
        <w:t xml:space="preserve"> areas</w:t>
      </w:r>
      <w:r w:rsidR="006A4510">
        <w:rPr>
          <w:rFonts w:asciiTheme="minorHAnsi" w:eastAsia="MS Mincho" w:hAnsiTheme="minorHAnsi" w:cstheme="minorBidi"/>
        </w:rPr>
        <w:t xml:space="preserve"> </w:t>
      </w:r>
      <w:r w:rsidR="00CB77CD">
        <w:rPr>
          <w:rFonts w:asciiTheme="minorHAnsi" w:eastAsia="MS Mincho" w:hAnsiTheme="minorHAnsi" w:cstheme="minorBidi"/>
        </w:rPr>
        <w:t>25.8%</w:t>
      </w:r>
      <w:r w:rsidR="006A4510">
        <w:rPr>
          <w:rFonts w:asciiTheme="minorHAnsi" w:eastAsia="MS Mincho" w:hAnsiTheme="minorHAnsi" w:cstheme="minorBidi"/>
        </w:rPr>
        <w:t>)</w:t>
      </w:r>
      <w:r w:rsidR="00B337E6">
        <w:rPr>
          <w:rFonts w:asciiTheme="minorHAnsi" w:eastAsia="MS Mincho" w:hAnsiTheme="minorHAnsi" w:cstheme="minorBidi"/>
        </w:rPr>
        <w:t xml:space="preserve"> (Ballesteros, et. al. 2018)</w:t>
      </w:r>
      <w:r w:rsidR="00CB77CD">
        <w:rPr>
          <w:rFonts w:asciiTheme="minorHAnsi" w:eastAsia="MS Mincho" w:hAnsiTheme="minorHAnsi" w:cstheme="minorBidi"/>
        </w:rPr>
        <w:t xml:space="preserve">. </w:t>
      </w:r>
    </w:p>
    <w:p w14:paraId="2EE07CC9" w14:textId="17AB6375" w:rsidR="00CB77CD" w:rsidRDefault="00CB77CD" w:rsidP="7581328B">
      <w:pPr>
        <w:rPr>
          <w:rFonts w:asciiTheme="minorHAnsi" w:eastAsia="MS Mincho" w:hAnsiTheme="minorHAnsi" w:cstheme="minorBidi"/>
        </w:rPr>
      </w:pPr>
    </w:p>
    <w:p w14:paraId="4E738B7A" w14:textId="0878A48E" w:rsidR="002E3226" w:rsidRPr="002E3226" w:rsidRDefault="002E3226" w:rsidP="002E3226">
      <w:pPr>
        <w:pStyle w:val="NormalWeb"/>
        <w:spacing w:before="2" w:after="2"/>
        <w:rPr>
          <w:rFonts w:asciiTheme="minorHAnsi" w:hAnsiTheme="minorHAnsi" w:cstheme="minorHAnsi"/>
          <w:sz w:val="24"/>
          <w:szCs w:val="24"/>
        </w:rPr>
      </w:pPr>
      <w:r w:rsidRPr="002E3226">
        <w:rPr>
          <w:rFonts w:asciiTheme="minorHAnsi" w:hAnsiTheme="minorHAnsi" w:cstheme="minorHAnsi"/>
          <w:sz w:val="24"/>
          <w:szCs w:val="24"/>
        </w:rPr>
        <w:t xml:space="preserve">Overall </w:t>
      </w:r>
      <w:r>
        <w:rPr>
          <w:rFonts w:asciiTheme="minorHAnsi" w:hAnsiTheme="minorHAnsi" w:cstheme="minorHAnsi"/>
          <w:sz w:val="24"/>
          <w:szCs w:val="24"/>
        </w:rPr>
        <w:t xml:space="preserve">rates of </w:t>
      </w:r>
      <w:r w:rsidRPr="002E3226">
        <w:rPr>
          <w:rFonts w:asciiTheme="minorHAnsi" w:hAnsiTheme="minorHAnsi" w:cstheme="minorHAnsi"/>
          <w:sz w:val="24"/>
          <w:szCs w:val="24"/>
        </w:rPr>
        <w:t xml:space="preserve">suicidal behavior </w:t>
      </w:r>
      <w:r>
        <w:rPr>
          <w:rFonts w:asciiTheme="minorHAnsi" w:hAnsiTheme="minorHAnsi" w:cstheme="minorHAnsi"/>
          <w:sz w:val="24"/>
          <w:szCs w:val="24"/>
        </w:rPr>
        <w:t xml:space="preserve">are higher among white than black individuals across most age groups. </w:t>
      </w:r>
      <w:r w:rsidRPr="002E3226">
        <w:rPr>
          <w:rFonts w:asciiTheme="minorHAnsi" w:hAnsiTheme="minorHAnsi" w:cstheme="minorHAnsi"/>
          <w:sz w:val="24"/>
          <w:szCs w:val="24"/>
        </w:rPr>
        <w:t xml:space="preserve">However </w:t>
      </w:r>
      <w:r w:rsidR="00B337E6">
        <w:rPr>
          <w:rFonts w:asciiTheme="minorHAnsi" w:hAnsiTheme="minorHAnsi" w:cstheme="minorHAnsi"/>
          <w:sz w:val="24"/>
          <w:szCs w:val="24"/>
        </w:rPr>
        <w:t>a r</w:t>
      </w:r>
      <w:r w:rsidRPr="002E3226">
        <w:rPr>
          <w:rFonts w:asciiTheme="minorHAnsi" w:hAnsiTheme="minorHAnsi" w:cstheme="minorHAnsi"/>
          <w:sz w:val="24"/>
          <w:szCs w:val="24"/>
        </w:rPr>
        <w:t xml:space="preserve">ecent </w:t>
      </w:r>
      <w:r w:rsidR="00B337E6">
        <w:rPr>
          <w:rFonts w:asciiTheme="minorHAnsi" w:hAnsiTheme="minorHAnsi" w:cstheme="minorHAnsi"/>
          <w:sz w:val="24"/>
          <w:szCs w:val="24"/>
        </w:rPr>
        <w:t xml:space="preserve">JAMA Pediatrics study </w:t>
      </w:r>
      <w:r w:rsidR="00134A99">
        <w:rPr>
          <w:rFonts w:asciiTheme="minorHAnsi" w:hAnsiTheme="minorHAnsi" w:cstheme="minorHAnsi"/>
          <w:sz w:val="24"/>
          <w:szCs w:val="24"/>
        </w:rPr>
        <w:t xml:space="preserve">of Centers for Disease Control and Prevention WISQARS data </w:t>
      </w:r>
      <w:r w:rsidRPr="002E3226">
        <w:rPr>
          <w:rFonts w:asciiTheme="minorHAnsi" w:hAnsiTheme="minorHAnsi" w:cstheme="minorHAnsi"/>
          <w:sz w:val="24"/>
          <w:szCs w:val="24"/>
        </w:rPr>
        <w:t xml:space="preserve">reported that </w:t>
      </w:r>
      <w:r w:rsidR="00134A99">
        <w:rPr>
          <w:rFonts w:asciiTheme="minorHAnsi" w:hAnsiTheme="minorHAnsi" w:cstheme="minorHAnsi"/>
          <w:sz w:val="24"/>
          <w:szCs w:val="24"/>
        </w:rPr>
        <w:t xml:space="preserve">between 2001-2015, </w:t>
      </w:r>
      <w:r>
        <w:rPr>
          <w:rFonts w:asciiTheme="minorHAnsi" w:hAnsiTheme="minorHAnsi" w:cstheme="minorHAnsi"/>
          <w:sz w:val="24"/>
          <w:szCs w:val="24"/>
        </w:rPr>
        <w:t xml:space="preserve">the suicide rate among </w:t>
      </w:r>
      <w:r w:rsidRPr="002E3226">
        <w:rPr>
          <w:rFonts w:asciiTheme="minorHAnsi" w:hAnsiTheme="minorHAnsi" w:cstheme="minorHAnsi"/>
          <w:sz w:val="24"/>
          <w:szCs w:val="24"/>
        </w:rPr>
        <w:t xml:space="preserve">young black children (aged 5-12 years) </w:t>
      </w:r>
      <w:r>
        <w:rPr>
          <w:rFonts w:asciiTheme="minorHAnsi" w:hAnsiTheme="minorHAnsi" w:cstheme="minorHAnsi"/>
          <w:sz w:val="24"/>
          <w:szCs w:val="24"/>
        </w:rPr>
        <w:t xml:space="preserve">was approximately 2 times higher than among </w:t>
      </w:r>
      <w:r w:rsidRPr="002E3226">
        <w:rPr>
          <w:rFonts w:asciiTheme="minorHAnsi" w:hAnsiTheme="minorHAnsi" w:cstheme="minorHAnsi"/>
          <w:sz w:val="24"/>
          <w:szCs w:val="24"/>
        </w:rPr>
        <w:t>young white children</w:t>
      </w:r>
      <w:r>
        <w:rPr>
          <w:rFonts w:asciiTheme="minorHAnsi" w:hAnsiTheme="minorHAnsi" w:cstheme="minorHAnsi"/>
          <w:sz w:val="24"/>
          <w:szCs w:val="24"/>
        </w:rPr>
        <w:t xml:space="preserve"> (Bridge et. al. 2018)</w:t>
      </w:r>
      <w:r w:rsidRPr="002E3226">
        <w:rPr>
          <w:rFonts w:asciiTheme="minorHAnsi" w:hAnsiTheme="minorHAnsi" w:cstheme="minorHAnsi"/>
          <w:sz w:val="24"/>
          <w:szCs w:val="24"/>
        </w:rPr>
        <w:t xml:space="preserve">. This trend was reversed among black youth (aged 13-17), who had a </w:t>
      </w:r>
      <w:r>
        <w:rPr>
          <w:rFonts w:asciiTheme="minorHAnsi" w:hAnsiTheme="minorHAnsi" w:cstheme="minorHAnsi"/>
          <w:sz w:val="24"/>
          <w:szCs w:val="24"/>
        </w:rPr>
        <w:t>42%</w:t>
      </w:r>
      <w:r w:rsidRPr="002E3226">
        <w:rPr>
          <w:rFonts w:asciiTheme="minorHAnsi" w:hAnsiTheme="minorHAnsi" w:cstheme="minorHAnsi"/>
          <w:sz w:val="24"/>
          <w:szCs w:val="24"/>
        </w:rPr>
        <w:t xml:space="preserve"> lower incidence of suicide than white youth.</w:t>
      </w:r>
      <w:r>
        <w:rPr>
          <w:rFonts w:asciiTheme="minorHAnsi" w:hAnsiTheme="minorHAnsi" w:cstheme="minorHAnsi"/>
          <w:sz w:val="24"/>
          <w:szCs w:val="24"/>
        </w:rPr>
        <w:t xml:space="preserve"> </w:t>
      </w:r>
      <w:r w:rsidR="00811FC5">
        <w:rPr>
          <w:rFonts w:asciiTheme="minorHAnsi" w:hAnsiTheme="minorHAnsi" w:cstheme="minorHAnsi"/>
          <w:sz w:val="24"/>
          <w:szCs w:val="24"/>
        </w:rPr>
        <w:t>While m</w:t>
      </w:r>
      <w:r>
        <w:rPr>
          <w:rFonts w:asciiTheme="minorHAnsi" w:hAnsiTheme="minorHAnsi" w:cstheme="minorHAnsi"/>
          <w:sz w:val="24"/>
          <w:szCs w:val="24"/>
        </w:rPr>
        <w:t xml:space="preserve">ost of the suicides were among black male </w:t>
      </w:r>
      <w:r>
        <w:rPr>
          <w:rFonts w:asciiTheme="minorHAnsi" w:hAnsiTheme="minorHAnsi" w:cstheme="minorHAnsi"/>
          <w:sz w:val="24"/>
          <w:szCs w:val="24"/>
        </w:rPr>
        <w:lastRenderedPageBreak/>
        <w:t>children, the trend was observed for both sexes</w:t>
      </w:r>
      <w:r w:rsidR="00B337E6">
        <w:rPr>
          <w:rFonts w:asciiTheme="minorHAnsi" w:hAnsiTheme="minorHAnsi" w:cstheme="minorHAnsi"/>
          <w:sz w:val="24"/>
          <w:szCs w:val="24"/>
        </w:rPr>
        <w:t xml:space="preserve"> (Bridge et. al. 2018)</w:t>
      </w:r>
      <w:r>
        <w:rPr>
          <w:rFonts w:asciiTheme="minorHAnsi" w:hAnsiTheme="minorHAnsi" w:cstheme="minorHAnsi"/>
          <w:sz w:val="24"/>
          <w:szCs w:val="24"/>
        </w:rPr>
        <w:t xml:space="preserve">. </w:t>
      </w:r>
      <w:r w:rsidR="00B337E6">
        <w:rPr>
          <w:rFonts w:asciiTheme="minorHAnsi" w:hAnsiTheme="minorHAnsi" w:cstheme="minorHAnsi"/>
          <w:sz w:val="24"/>
          <w:szCs w:val="24"/>
        </w:rPr>
        <w:t xml:space="preserve">A second study that analyzed National Violent Death Reporting System data from 17 states between 2003-2012 found that compared with </w:t>
      </w:r>
      <w:r w:rsidR="00B337E6" w:rsidRPr="00B337E6">
        <w:rPr>
          <w:rFonts w:asciiTheme="minorHAnsi" w:hAnsiTheme="minorHAnsi" w:cstheme="minorHAnsi"/>
          <w:sz w:val="24"/>
          <w:szCs w:val="24"/>
        </w:rPr>
        <w:t xml:space="preserve">early adolescents (age 12-14 years) who died by suicide, children (age 5-11 years) who died by suicide were more commonly male, black, died by hanging/strangulation/suffocation, and died at home </w:t>
      </w:r>
      <w:r w:rsidR="00B337E6" w:rsidRPr="00B337E6">
        <w:rPr>
          <w:rFonts w:asciiTheme="minorHAnsi" w:hAnsiTheme="minorHAnsi" w:cstheme="minorHAnsi"/>
          <w:color w:val="000000" w:themeColor="text1"/>
          <w:sz w:val="24"/>
          <w:szCs w:val="24"/>
        </w:rPr>
        <w:t>(Sheftall et. al., 2016)</w:t>
      </w:r>
      <w:r w:rsidR="00B337E6" w:rsidRPr="00B337E6">
        <w:rPr>
          <w:rFonts w:asciiTheme="minorHAnsi" w:hAnsiTheme="minorHAnsi" w:cstheme="minorHAnsi"/>
          <w:sz w:val="24"/>
          <w:szCs w:val="24"/>
        </w:rPr>
        <w:t xml:space="preserve">. </w:t>
      </w:r>
    </w:p>
    <w:p w14:paraId="02715870" w14:textId="77777777" w:rsidR="00B66716" w:rsidRDefault="00B66716" w:rsidP="00B66716">
      <w:pPr>
        <w:rPr>
          <w:rFonts w:asciiTheme="minorHAnsi" w:hAnsiTheme="minorHAnsi" w:cstheme="minorHAnsi"/>
        </w:rPr>
      </w:pPr>
    </w:p>
    <w:p w14:paraId="3EA3CAB5" w14:textId="77777777" w:rsidR="00B66716" w:rsidRDefault="00B66716" w:rsidP="00B66716">
      <w:pPr>
        <w:pStyle w:val="NormalWeb"/>
        <w:spacing w:before="2" w:after="2"/>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Sources</w:t>
      </w:r>
    </w:p>
    <w:p w14:paraId="2042F48F" w14:textId="36CE4D10" w:rsidR="00B66716" w:rsidRPr="00B66716" w:rsidRDefault="00B66716" w:rsidP="00B66716">
      <w:pPr>
        <w:pStyle w:val="NormalWeb"/>
        <w:numPr>
          <w:ilvl w:val="0"/>
          <w:numId w:val="33"/>
        </w:numPr>
        <w:spacing w:before="2" w:after="2"/>
        <w:rPr>
          <w:rFonts w:asciiTheme="minorHAnsi" w:hAnsiTheme="minorHAnsi" w:cstheme="minorHAnsi"/>
          <w:color w:val="000000" w:themeColor="text1"/>
          <w:sz w:val="24"/>
          <w:szCs w:val="24"/>
        </w:rPr>
      </w:pPr>
      <w:r w:rsidRPr="00741688">
        <w:rPr>
          <w:rFonts w:asciiTheme="minorHAnsi" w:hAnsiTheme="minorHAnsi" w:cstheme="minorHAnsi"/>
          <w:color w:val="000000" w:themeColor="text1"/>
          <w:sz w:val="24"/>
          <w:szCs w:val="24"/>
        </w:rPr>
        <w:t xml:space="preserve">Michael F. Ballesteros, Dionne D. Williams,  Karin A. Mack,  Thomas R. Simon and David A. Sleet. 2018. The Epidemiology of Unintentional and Violence-Related Injury Morbidity and Mortality among Children and Adolescents in the United States. </w:t>
      </w:r>
      <w:r w:rsidRPr="00741688">
        <w:rPr>
          <w:rFonts w:asciiTheme="minorHAnsi" w:hAnsiTheme="minorHAnsi" w:cstheme="minorHAnsi"/>
          <w:i/>
          <w:iCs/>
          <w:color w:val="000000" w:themeColor="text1"/>
          <w:sz w:val="24"/>
          <w:szCs w:val="24"/>
        </w:rPr>
        <w:t>International Journal of Environmental Research and Public Health</w:t>
      </w:r>
      <w:r w:rsidRPr="00741688">
        <w:rPr>
          <w:rFonts w:asciiTheme="minorHAnsi" w:hAnsiTheme="minorHAnsi" w:cstheme="minorHAnsi"/>
          <w:color w:val="000000" w:themeColor="text1"/>
          <w:sz w:val="24"/>
          <w:szCs w:val="24"/>
        </w:rPr>
        <w:t>, 2018, 15, 616; doi:10.3390/ijerph15040616.</w:t>
      </w:r>
    </w:p>
    <w:p w14:paraId="515A6B65" w14:textId="47F818A3" w:rsidR="00B66716" w:rsidRDefault="00B66716" w:rsidP="00B66716">
      <w:pPr>
        <w:pStyle w:val="NormalWeb"/>
        <w:numPr>
          <w:ilvl w:val="0"/>
          <w:numId w:val="33"/>
        </w:numPr>
        <w:spacing w:before="2" w:after="2"/>
        <w:rPr>
          <w:rFonts w:asciiTheme="minorHAnsi" w:hAnsiTheme="minorHAnsi" w:cstheme="minorHAnsi"/>
          <w:sz w:val="24"/>
          <w:szCs w:val="24"/>
        </w:rPr>
      </w:pPr>
      <w:r w:rsidRPr="006762C7">
        <w:rPr>
          <w:rFonts w:asciiTheme="minorHAnsi" w:hAnsiTheme="minorHAnsi" w:cstheme="minorHAnsi"/>
          <w:sz w:val="24"/>
          <w:szCs w:val="24"/>
        </w:rPr>
        <w:t>Donna A. Ruch, PhD; Arielle H. Sheftall, PhD; Paige Schlagbaum, BS; Joseph Rausch, PhD; John V. Campo, MD; Jeffrey A. Bridge, PhD</w:t>
      </w:r>
      <w:r>
        <w:rPr>
          <w:rFonts w:asciiTheme="minorHAnsi" w:hAnsiTheme="minorHAnsi" w:cstheme="minorHAnsi"/>
        </w:rPr>
        <w:t xml:space="preserve">. </w:t>
      </w:r>
      <w:hyperlink r:id="rId10" w:history="1">
        <w:r w:rsidRPr="006762C7">
          <w:rPr>
            <w:rStyle w:val="Hyperlink"/>
            <w:rFonts w:asciiTheme="minorHAnsi" w:hAnsiTheme="minorHAnsi" w:cstheme="minorHAnsi"/>
            <w:sz w:val="24"/>
            <w:szCs w:val="24"/>
          </w:rPr>
          <w:t>Trends</w:t>
        </w:r>
        <w:r w:rsidRPr="006762C7">
          <w:rPr>
            <w:rStyle w:val="Hyperlink"/>
            <w:rFonts w:asciiTheme="minorHAnsi" w:hAnsiTheme="minorHAnsi" w:cstheme="minorHAnsi"/>
          </w:rPr>
          <w:t xml:space="preserve"> </w:t>
        </w:r>
        <w:r w:rsidRPr="006762C7">
          <w:rPr>
            <w:rStyle w:val="Hyperlink"/>
            <w:rFonts w:asciiTheme="minorHAnsi" w:hAnsiTheme="minorHAnsi" w:cstheme="minorHAnsi"/>
            <w:sz w:val="24"/>
            <w:szCs w:val="24"/>
          </w:rPr>
          <w:t>in</w:t>
        </w:r>
        <w:r w:rsidRPr="006762C7">
          <w:rPr>
            <w:rStyle w:val="Hyperlink"/>
            <w:rFonts w:asciiTheme="minorHAnsi" w:hAnsiTheme="minorHAnsi" w:cstheme="minorHAnsi"/>
          </w:rPr>
          <w:t xml:space="preserve"> </w:t>
        </w:r>
        <w:r w:rsidRPr="006762C7">
          <w:rPr>
            <w:rStyle w:val="Hyperlink"/>
            <w:rFonts w:asciiTheme="minorHAnsi" w:hAnsiTheme="minorHAnsi" w:cstheme="minorHAnsi"/>
            <w:sz w:val="24"/>
            <w:szCs w:val="24"/>
          </w:rPr>
          <w:t>Suicide</w:t>
        </w:r>
        <w:r w:rsidRPr="006762C7">
          <w:rPr>
            <w:rStyle w:val="Hyperlink"/>
            <w:rFonts w:asciiTheme="minorHAnsi" w:hAnsiTheme="minorHAnsi" w:cstheme="minorHAnsi"/>
          </w:rPr>
          <w:t xml:space="preserve"> </w:t>
        </w:r>
        <w:r w:rsidRPr="006762C7">
          <w:rPr>
            <w:rStyle w:val="Hyperlink"/>
            <w:rFonts w:asciiTheme="minorHAnsi" w:hAnsiTheme="minorHAnsi" w:cstheme="minorHAnsi"/>
            <w:sz w:val="24"/>
            <w:szCs w:val="24"/>
          </w:rPr>
          <w:t>Among</w:t>
        </w:r>
        <w:r w:rsidRPr="006762C7">
          <w:rPr>
            <w:rStyle w:val="Hyperlink"/>
            <w:rFonts w:asciiTheme="minorHAnsi" w:hAnsiTheme="minorHAnsi" w:cstheme="minorHAnsi"/>
          </w:rPr>
          <w:t xml:space="preserve"> </w:t>
        </w:r>
        <w:r w:rsidRPr="006762C7">
          <w:rPr>
            <w:rStyle w:val="Hyperlink"/>
            <w:rFonts w:asciiTheme="minorHAnsi" w:hAnsiTheme="minorHAnsi" w:cstheme="minorHAnsi"/>
            <w:sz w:val="24"/>
            <w:szCs w:val="24"/>
          </w:rPr>
          <w:t>US</w:t>
        </w:r>
        <w:r w:rsidRPr="006762C7">
          <w:rPr>
            <w:rStyle w:val="Hyperlink"/>
            <w:rFonts w:asciiTheme="minorHAnsi" w:hAnsiTheme="minorHAnsi" w:cstheme="minorHAnsi"/>
          </w:rPr>
          <w:t xml:space="preserve"> </w:t>
        </w:r>
        <w:r w:rsidRPr="006762C7">
          <w:rPr>
            <w:rStyle w:val="Hyperlink"/>
            <w:rFonts w:asciiTheme="minorHAnsi" w:hAnsiTheme="minorHAnsi" w:cstheme="minorHAnsi"/>
            <w:sz w:val="24"/>
            <w:szCs w:val="24"/>
          </w:rPr>
          <w:t>Youth</w:t>
        </w:r>
        <w:r w:rsidRPr="006762C7">
          <w:rPr>
            <w:rStyle w:val="Hyperlink"/>
            <w:rFonts w:asciiTheme="minorHAnsi" w:hAnsiTheme="minorHAnsi" w:cstheme="minorHAnsi"/>
          </w:rPr>
          <w:t xml:space="preserve"> </w:t>
        </w:r>
        <w:r w:rsidRPr="006762C7">
          <w:rPr>
            <w:rStyle w:val="Hyperlink"/>
            <w:rFonts w:asciiTheme="minorHAnsi" w:hAnsiTheme="minorHAnsi" w:cstheme="minorHAnsi"/>
            <w:sz w:val="24"/>
            <w:szCs w:val="24"/>
          </w:rPr>
          <w:t>Aged</w:t>
        </w:r>
        <w:r w:rsidRPr="006762C7">
          <w:rPr>
            <w:rStyle w:val="Hyperlink"/>
            <w:rFonts w:asciiTheme="minorHAnsi" w:hAnsiTheme="minorHAnsi" w:cstheme="minorHAnsi"/>
          </w:rPr>
          <w:t xml:space="preserve"> </w:t>
        </w:r>
        <w:r w:rsidRPr="006762C7">
          <w:rPr>
            <w:rStyle w:val="Hyperlink"/>
            <w:rFonts w:asciiTheme="minorHAnsi" w:hAnsiTheme="minorHAnsi" w:cstheme="minorHAnsi"/>
            <w:sz w:val="24"/>
            <w:szCs w:val="24"/>
          </w:rPr>
          <w:t>10</w:t>
        </w:r>
        <w:r w:rsidRPr="006762C7">
          <w:rPr>
            <w:rStyle w:val="Hyperlink"/>
            <w:rFonts w:asciiTheme="minorHAnsi" w:hAnsiTheme="minorHAnsi" w:cstheme="minorHAnsi"/>
          </w:rPr>
          <w:t xml:space="preserve"> </w:t>
        </w:r>
        <w:r w:rsidRPr="006762C7">
          <w:rPr>
            <w:rStyle w:val="Hyperlink"/>
            <w:rFonts w:asciiTheme="minorHAnsi" w:hAnsiTheme="minorHAnsi" w:cstheme="minorHAnsi"/>
            <w:sz w:val="24"/>
            <w:szCs w:val="24"/>
          </w:rPr>
          <w:t>to</w:t>
        </w:r>
        <w:r w:rsidRPr="006762C7">
          <w:rPr>
            <w:rStyle w:val="Hyperlink"/>
            <w:rFonts w:asciiTheme="minorHAnsi" w:hAnsiTheme="minorHAnsi" w:cstheme="minorHAnsi"/>
          </w:rPr>
          <w:t xml:space="preserve"> </w:t>
        </w:r>
        <w:r w:rsidRPr="006762C7">
          <w:rPr>
            <w:rStyle w:val="Hyperlink"/>
            <w:rFonts w:asciiTheme="minorHAnsi" w:hAnsiTheme="minorHAnsi" w:cstheme="minorHAnsi"/>
            <w:sz w:val="24"/>
            <w:szCs w:val="24"/>
          </w:rPr>
          <w:t>19</w:t>
        </w:r>
        <w:r w:rsidRPr="006762C7">
          <w:rPr>
            <w:rStyle w:val="Hyperlink"/>
            <w:rFonts w:asciiTheme="minorHAnsi" w:hAnsiTheme="minorHAnsi" w:cstheme="minorHAnsi"/>
          </w:rPr>
          <w:t xml:space="preserve"> </w:t>
        </w:r>
        <w:r w:rsidRPr="006762C7">
          <w:rPr>
            <w:rStyle w:val="Hyperlink"/>
            <w:rFonts w:asciiTheme="minorHAnsi" w:hAnsiTheme="minorHAnsi" w:cstheme="minorHAnsi"/>
            <w:sz w:val="24"/>
            <w:szCs w:val="24"/>
          </w:rPr>
          <w:t>Years,</w:t>
        </w:r>
        <w:r w:rsidRPr="006762C7">
          <w:rPr>
            <w:rStyle w:val="Hyperlink"/>
            <w:rFonts w:asciiTheme="minorHAnsi" w:hAnsiTheme="minorHAnsi" w:cstheme="minorHAnsi"/>
          </w:rPr>
          <w:t xml:space="preserve"> </w:t>
        </w:r>
        <w:r w:rsidRPr="006762C7">
          <w:rPr>
            <w:rStyle w:val="Hyperlink"/>
            <w:rFonts w:asciiTheme="minorHAnsi" w:hAnsiTheme="minorHAnsi" w:cstheme="minorHAnsi"/>
            <w:sz w:val="24"/>
            <w:szCs w:val="24"/>
          </w:rPr>
          <w:t>1975</w:t>
        </w:r>
        <w:r w:rsidRPr="006762C7">
          <w:rPr>
            <w:rStyle w:val="Hyperlink"/>
            <w:rFonts w:asciiTheme="minorHAnsi" w:hAnsiTheme="minorHAnsi" w:cstheme="minorHAnsi"/>
          </w:rPr>
          <w:t xml:space="preserve"> </w:t>
        </w:r>
        <w:r w:rsidRPr="006762C7">
          <w:rPr>
            <w:rStyle w:val="Hyperlink"/>
            <w:rFonts w:asciiTheme="minorHAnsi" w:hAnsiTheme="minorHAnsi" w:cstheme="minorHAnsi"/>
            <w:sz w:val="24"/>
            <w:szCs w:val="24"/>
          </w:rPr>
          <w:t>to</w:t>
        </w:r>
        <w:r w:rsidRPr="006762C7">
          <w:rPr>
            <w:rStyle w:val="Hyperlink"/>
            <w:rFonts w:asciiTheme="minorHAnsi" w:hAnsiTheme="minorHAnsi" w:cstheme="minorHAnsi"/>
          </w:rPr>
          <w:t xml:space="preserve"> </w:t>
        </w:r>
        <w:r w:rsidRPr="006762C7">
          <w:rPr>
            <w:rStyle w:val="Hyperlink"/>
            <w:rFonts w:asciiTheme="minorHAnsi" w:hAnsiTheme="minorHAnsi" w:cstheme="minorHAnsi"/>
            <w:sz w:val="24"/>
            <w:szCs w:val="24"/>
          </w:rPr>
          <w:t>2016</w:t>
        </w:r>
      </w:hyperlink>
      <w:r w:rsidRPr="006762C7">
        <w:rPr>
          <w:rFonts w:asciiTheme="minorHAnsi" w:hAnsiTheme="minorHAnsi" w:cstheme="minorHAnsi"/>
          <w:color w:val="000000" w:themeColor="text1"/>
          <w:sz w:val="24"/>
          <w:szCs w:val="24"/>
        </w:rPr>
        <w:t xml:space="preserve">. </w:t>
      </w:r>
      <w:r w:rsidRPr="006762C7">
        <w:rPr>
          <w:rFonts w:asciiTheme="minorHAnsi" w:hAnsiTheme="minorHAnsi" w:cstheme="minorHAnsi"/>
          <w:i/>
          <w:iCs/>
          <w:sz w:val="24"/>
          <w:szCs w:val="24"/>
        </w:rPr>
        <w:t xml:space="preserve">JAMA Network Open. </w:t>
      </w:r>
      <w:r w:rsidRPr="006762C7">
        <w:rPr>
          <w:rFonts w:asciiTheme="minorHAnsi" w:hAnsiTheme="minorHAnsi" w:cstheme="minorHAnsi"/>
          <w:sz w:val="24"/>
          <w:szCs w:val="24"/>
        </w:rPr>
        <w:t>2019;2(5):e193886.</w:t>
      </w:r>
    </w:p>
    <w:p w14:paraId="0F051F34" w14:textId="5C195C7F" w:rsidR="00720F0E" w:rsidRDefault="00720F0E" w:rsidP="008758C4">
      <w:pPr>
        <w:pStyle w:val="NormalWeb"/>
        <w:numPr>
          <w:ilvl w:val="0"/>
          <w:numId w:val="33"/>
        </w:numPr>
        <w:spacing w:before="2" w:after="2"/>
        <w:rPr>
          <w:rFonts w:asciiTheme="minorHAnsi" w:hAnsiTheme="minorHAnsi" w:cstheme="minorHAnsi"/>
          <w:color w:val="000000" w:themeColor="text1"/>
          <w:sz w:val="24"/>
          <w:szCs w:val="24"/>
        </w:rPr>
      </w:pPr>
      <w:r w:rsidRPr="00720F0E">
        <w:rPr>
          <w:rFonts w:asciiTheme="minorHAnsi" w:hAnsiTheme="minorHAnsi" w:cstheme="minorHAnsi"/>
          <w:color w:val="000000" w:themeColor="text1"/>
          <w:sz w:val="24"/>
          <w:szCs w:val="24"/>
        </w:rPr>
        <w:t xml:space="preserve">O Miron, K-H Yu, R Wilf-Miron, and I S Kohane. </w:t>
      </w:r>
      <w:hyperlink r:id="rId11" w:history="1">
        <w:r w:rsidRPr="007F6E4C">
          <w:rPr>
            <w:rStyle w:val="Hyperlink"/>
            <w:rFonts w:asciiTheme="minorHAnsi" w:hAnsiTheme="minorHAnsi" w:cstheme="minorHAnsi"/>
            <w:sz w:val="24"/>
            <w:szCs w:val="24"/>
          </w:rPr>
          <w:t>Suicide Rates Among Adolescents and Young Adults in the United States, 2000-2017</w:t>
        </w:r>
      </w:hyperlink>
      <w:r w:rsidRPr="00720F0E">
        <w:rPr>
          <w:rFonts w:asciiTheme="minorHAnsi" w:hAnsiTheme="minorHAnsi" w:cstheme="minorHAnsi"/>
          <w:i/>
          <w:iCs/>
          <w:color w:val="000000" w:themeColor="text1"/>
          <w:sz w:val="24"/>
          <w:szCs w:val="24"/>
        </w:rPr>
        <w:t>. JAMA Research Letter</w:t>
      </w:r>
      <w:r w:rsidRPr="00720F0E">
        <w:rPr>
          <w:rFonts w:asciiTheme="minorHAnsi" w:hAnsiTheme="minorHAnsi" w:cstheme="minorHAnsi"/>
          <w:color w:val="000000" w:themeColor="text1"/>
          <w:sz w:val="24"/>
          <w:szCs w:val="24"/>
        </w:rPr>
        <w:t xml:space="preserve">, June 18, 2019 Volume 321, Number 23 </w:t>
      </w:r>
    </w:p>
    <w:p w14:paraId="43FAC9CA" w14:textId="4513D839" w:rsidR="00153CE4" w:rsidRDefault="002E3226" w:rsidP="004074D1">
      <w:pPr>
        <w:pStyle w:val="ListParagraph"/>
        <w:numPr>
          <w:ilvl w:val="0"/>
          <w:numId w:val="33"/>
        </w:numPr>
        <w:shd w:val="clear" w:color="auto" w:fill="FFFFFF"/>
        <w:spacing w:before="100" w:beforeAutospacing="1" w:after="100" w:afterAutospacing="1"/>
        <w:rPr>
          <w:rFonts w:asciiTheme="minorHAnsi" w:hAnsiTheme="minorHAnsi" w:cstheme="minorHAnsi"/>
        </w:rPr>
      </w:pPr>
      <w:r>
        <w:rPr>
          <w:rFonts w:asciiTheme="minorHAnsi" w:hAnsiTheme="minorHAnsi" w:cstheme="minorHAnsi"/>
        </w:rPr>
        <w:t xml:space="preserve">Bridge, J, LM Horowitz, CA Fontanella, AH Shftall, J Greenhouse, KJ Kelleher, &amp; JV Campo. Age-Related Racial Disparity in Suicide Rates Among US Youths From 2001 Through 2015. </w:t>
      </w:r>
      <w:r w:rsidRPr="002E3226">
        <w:rPr>
          <w:rFonts w:asciiTheme="minorHAnsi" w:hAnsiTheme="minorHAnsi" w:cstheme="minorHAnsi"/>
          <w:i/>
          <w:iCs/>
        </w:rPr>
        <w:t>JAMA Pediatrics</w:t>
      </w:r>
      <w:r>
        <w:rPr>
          <w:rFonts w:asciiTheme="minorHAnsi" w:hAnsiTheme="minorHAnsi" w:cstheme="minorHAnsi"/>
        </w:rPr>
        <w:t xml:space="preserve">, </w:t>
      </w:r>
      <w:r w:rsidRPr="002E3226">
        <w:rPr>
          <w:rFonts w:asciiTheme="minorHAnsi" w:hAnsiTheme="minorHAnsi" w:cstheme="minorHAnsi"/>
        </w:rPr>
        <w:t>July 2018</w:t>
      </w:r>
      <w:r>
        <w:rPr>
          <w:rFonts w:asciiTheme="minorHAnsi" w:hAnsiTheme="minorHAnsi" w:cstheme="minorHAnsi"/>
        </w:rPr>
        <w:t>,</w:t>
      </w:r>
      <w:r w:rsidRPr="002E3226">
        <w:rPr>
          <w:rFonts w:asciiTheme="minorHAnsi" w:hAnsiTheme="minorHAnsi" w:cstheme="minorHAnsi"/>
        </w:rPr>
        <w:t xml:space="preserve"> Volume 172, Number 7</w:t>
      </w:r>
      <w:r w:rsidR="00134A99">
        <w:rPr>
          <w:rFonts w:asciiTheme="minorHAnsi" w:hAnsiTheme="minorHAnsi" w:cstheme="minorHAnsi"/>
        </w:rPr>
        <w:t>.</w:t>
      </w:r>
    </w:p>
    <w:p w14:paraId="255ACFCF" w14:textId="0940FED8" w:rsidR="00134A99" w:rsidRPr="00134A99" w:rsidRDefault="00134A99" w:rsidP="00134A99">
      <w:pPr>
        <w:pStyle w:val="NormalWeb"/>
        <w:numPr>
          <w:ilvl w:val="0"/>
          <w:numId w:val="33"/>
        </w:numPr>
        <w:spacing w:before="2" w:after="2"/>
        <w:rPr>
          <w:rFonts w:asciiTheme="minorHAnsi" w:hAnsiTheme="minorHAnsi" w:cstheme="minorHAnsi"/>
          <w:sz w:val="24"/>
          <w:szCs w:val="24"/>
        </w:rPr>
      </w:pPr>
      <w:r w:rsidRPr="00153CE4">
        <w:rPr>
          <w:rFonts w:asciiTheme="minorHAnsi" w:hAnsiTheme="minorHAnsi" w:cstheme="minorHAnsi"/>
          <w:sz w:val="24"/>
          <w:szCs w:val="24"/>
        </w:rPr>
        <w:t xml:space="preserve">Arielle H. Sheftall, Lindsey Asti, Lisa M. Horowitz, Adrienne Felts, Cynthia A. Fontanella, John V. Campo and Jeffrey A. Bridge. </w:t>
      </w:r>
      <w:hyperlink r:id="rId12" w:history="1">
        <w:r w:rsidRPr="00153CE4">
          <w:rPr>
            <w:rStyle w:val="Hyperlink"/>
            <w:rFonts w:asciiTheme="minorHAnsi" w:hAnsiTheme="minorHAnsi" w:cstheme="minorHAnsi"/>
            <w:sz w:val="24"/>
            <w:szCs w:val="24"/>
          </w:rPr>
          <w:t>Suicide in Elementary School-Aged Children and Early Adolescents</w:t>
        </w:r>
      </w:hyperlink>
      <w:r w:rsidRPr="00153CE4">
        <w:rPr>
          <w:rFonts w:asciiTheme="minorHAnsi" w:hAnsiTheme="minorHAnsi" w:cstheme="minorHAnsi"/>
          <w:sz w:val="24"/>
          <w:szCs w:val="24"/>
        </w:rPr>
        <w:t xml:space="preserve">, </w:t>
      </w:r>
      <w:r w:rsidRPr="00153CE4">
        <w:rPr>
          <w:rFonts w:asciiTheme="minorHAnsi" w:hAnsiTheme="minorHAnsi" w:cstheme="minorHAnsi"/>
          <w:i/>
          <w:iCs/>
          <w:sz w:val="24"/>
          <w:szCs w:val="24"/>
        </w:rPr>
        <w:t>Pediatrics</w:t>
      </w:r>
      <w:r>
        <w:rPr>
          <w:rFonts w:asciiTheme="minorHAnsi" w:hAnsiTheme="minorHAnsi" w:cstheme="minorHAnsi"/>
          <w:sz w:val="24"/>
          <w:szCs w:val="24"/>
        </w:rPr>
        <w:t>, V</w:t>
      </w:r>
      <w:r w:rsidRPr="00153CE4">
        <w:rPr>
          <w:rFonts w:asciiTheme="minorHAnsi" w:hAnsiTheme="minorHAnsi" w:cstheme="minorHAnsi"/>
          <w:sz w:val="24"/>
          <w:szCs w:val="24"/>
        </w:rPr>
        <w:t>olume 138, number 4, October 2016:</w:t>
      </w:r>
      <w:r>
        <w:rPr>
          <w:rFonts w:asciiTheme="minorHAnsi" w:hAnsiTheme="minorHAnsi" w:cstheme="minorHAnsi"/>
          <w:sz w:val="24"/>
          <w:szCs w:val="24"/>
        </w:rPr>
        <w:t xml:space="preserve"> </w:t>
      </w:r>
      <w:r w:rsidRPr="00153CE4">
        <w:rPr>
          <w:rFonts w:asciiTheme="minorHAnsi" w:hAnsiTheme="minorHAnsi" w:cstheme="minorHAnsi"/>
          <w:sz w:val="24"/>
          <w:szCs w:val="24"/>
        </w:rPr>
        <w:t>e2016043</w:t>
      </w:r>
      <w:r>
        <w:rPr>
          <w:rFonts w:asciiTheme="minorHAnsi" w:hAnsiTheme="minorHAnsi" w:cstheme="minorHAnsi"/>
          <w:sz w:val="24"/>
          <w:szCs w:val="24"/>
        </w:rPr>
        <w:t>.</w:t>
      </w:r>
      <w:r w:rsidRPr="00153CE4">
        <w:rPr>
          <w:rFonts w:asciiTheme="minorHAnsi" w:hAnsiTheme="minorHAnsi" w:cstheme="minorHAnsi"/>
          <w:sz w:val="24"/>
          <w:szCs w:val="24"/>
        </w:rPr>
        <w:t xml:space="preserve"> </w:t>
      </w:r>
    </w:p>
    <w:p w14:paraId="6D478936" w14:textId="77777777" w:rsidR="00134A99" w:rsidRDefault="00134A99" w:rsidP="00A1124F">
      <w:pPr>
        <w:rPr>
          <w:rFonts w:asciiTheme="minorHAnsi" w:hAnsiTheme="minorHAnsi" w:cstheme="minorHAnsi"/>
          <w:b/>
          <w:color w:val="17BBB9"/>
          <w:sz w:val="26"/>
          <w:szCs w:val="26"/>
        </w:rPr>
      </w:pPr>
    </w:p>
    <w:p w14:paraId="3AF1A89B" w14:textId="1D7D5C38" w:rsidR="00DC1FE3" w:rsidRDefault="003714AA" w:rsidP="00A1124F">
      <w:pPr>
        <w:rPr>
          <w:rFonts w:asciiTheme="minorHAnsi" w:hAnsiTheme="minorHAnsi" w:cstheme="minorHAnsi"/>
          <w:b/>
          <w:color w:val="17BBB9"/>
          <w:sz w:val="26"/>
          <w:szCs w:val="26"/>
        </w:rPr>
      </w:pPr>
      <w:r>
        <w:rPr>
          <w:rFonts w:asciiTheme="minorHAnsi" w:hAnsiTheme="minorHAnsi" w:cstheme="minorHAnsi"/>
          <w:b/>
          <w:color w:val="17BBB9"/>
          <w:sz w:val="26"/>
          <w:szCs w:val="26"/>
        </w:rPr>
        <w:t>Risk and Protective Factors for Young Children</w:t>
      </w:r>
    </w:p>
    <w:p w14:paraId="448C9BE8" w14:textId="6145FCEE" w:rsidR="00DC1FE3" w:rsidRDefault="00DC1FE3" w:rsidP="7581328B">
      <w:pPr>
        <w:rPr>
          <w:rFonts w:asciiTheme="minorHAnsi" w:hAnsiTheme="minorHAnsi" w:cstheme="minorBidi"/>
          <w:b/>
          <w:bCs/>
          <w:color w:val="17BBB9"/>
        </w:rPr>
      </w:pPr>
    </w:p>
    <w:p w14:paraId="364E3767" w14:textId="0BC6C98A" w:rsidR="00EB46CB" w:rsidRDefault="002613CD" w:rsidP="005C078E">
      <w:pPr>
        <w:rPr>
          <w:rFonts w:asciiTheme="minorHAnsi" w:hAnsiTheme="minorHAnsi" w:cstheme="minorBidi"/>
          <w:color w:val="000000" w:themeColor="text1"/>
        </w:rPr>
      </w:pPr>
      <w:r>
        <w:rPr>
          <w:rFonts w:asciiTheme="minorHAnsi" w:hAnsiTheme="minorHAnsi" w:cstheme="minorBidi"/>
          <w:color w:val="000000" w:themeColor="text1"/>
        </w:rPr>
        <w:t xml:space="preserve">Risk factors for suicide among young children </w:t>
      </w:r>
      <w:r w:rsidR="00EB46CB">
        <w:rPr>
          <w:rFonts w:asciiTheme="minorHAnsi" w:hAnsiTheme="minorHAnsi" w:cstheme="minorBidi"/>
          <w:color w:val="000000" w:themeColor="text1"/>
        </w:rPr>
        <w:t xml:space="preserve">include mental health and behavioral problems, family conflict, and a history of abuse (Anderson et.al., 2016). </w:t>
      </w:r>
      <w:r w:rsidR="00A57ADC">
        <w:rPr>
          <w:rFonts w:asciiTheme="minorHAnsi" w:hAnsiTheme="minorHAnsi" w:cstheme="minorBidi"/>
          <w:color w:val="000000" w:themeColor="text1"/>
        </w:rPr>
        <w:t xml:space="preserve">Risk factors for younger children </w:t>
      </w:r>
      <w:r w:rsidR="00657AC4">
        <w:rPr>
          <w:rFonts w:asciiTheme="minorHAnsi" w:hAnsiTheme="minorHAnsi" w:cstheme="minorBidi"/>
          <w:color w:val="000000" w:themeColor="text1"/>
        </w:rPr>
        <w:t>are</w:t>
      </w:r>
      <w:r w:rsidR="00A57ADC">
        <w:rPr>
          <w:rFonts w:asciiTheme="minorHAnsi" w:hAnsiTheme="minorHAnsi" w:cstheme="minorBidi"/>
          <w:color w:val="000000" w:themeColor="text1"/>
        </w:rPr>
        <w:t xml:space="preserve"> </w:t>
      </w:r>
      <w:r w:rsidR="00006EB7">
        <w:rPr>
          <w:rFonts w:asciiTheme="minorHAnsi" w:hAnsiTheme="minorHAnsi" w:cstheme="minorBidi"/>
          <w:color w:val="000000" w:themeColor="text1"/>
        </w:rPr>
        <w:t>somewhat different</w:t>
      </w:r>
      <w:r w:rsidR="00657AC4">
        <w:rPr>
          <w:rFonts w:asciiTheme="minorHAnsi" w:hAnsiTheme="minorHAnsi" w:cstheme="minorBidi"/>
          <w:color w:val="000000" w:themeColor="text1"/>
        </w:rPr>
        <w:t xml:space="preserve"> from </w:t>
      </w:r>
      <w:r>
        <w:rPr>
          <w:rFonts w:asciiTheme="minorHAnsi" w:hAnsiTheme="minorHAnsi" w:cstheme="minorBidi"/>
          <w:color w:val="000000" w:themeColor="text1"/>
        </w:rPr>
        <w:t xml:space="preserve">those commonly observed </w:t>
      </w:r>
      <w:r w:rsidR="00E06510">
        <w:rPr>
          <w:rFonts w:asciiTheme="minorHAnsi" w:hAnsiTheme="minorHAnsi" w:cstheme="minorBidi"/>
          <w:color w:val="000000" w:themeColor="text1"/>
        </w:rPr>
        <w:t>among youth</w:t>
      </w:r>
      <w:r>
        <w:rPr>
          <w:rFonts w:asciiTheme="minorHAnsi" w:hAnsiTheme="minorHAnsi" w:cstheme="minorBidi"/>
          <w:color w:val="000000" w:themeColor="text1"/>
        </w:rPr>
        <w:t xml:space="preserve"> and young adults. </w:t>
      </w:r>
      <w:r w:rsidR="00FC693E">
        <w:rPr>
          <w:rFonts w:asciiTheme="minorHAnsi" w:hAnsiTheme="minorHAnsi" w:cstheme="minorBidi"/>
          <w:color w:val="000000" w:themeColor="text1"/>
        </w:rPr>
        <w:t xml:space="preserve">Suicidal behavior in </w:t>
      </w:r>
      <w:r>
        <w:rPr>
          <w:rFonts w:asciiTheme="minorHAnsi" w:hAnsiTheme="minorHAnsi" w:cstheme="minorBidi"/>
          <w:color w:val="000000" w:themeColor="text1"/>
        </w:rPr>
        <w:t xml:space="preserve">young children </w:t>
      </w:r>
      <w:r w:rsidR="00FC693E">
        <w:rPr>
          <w:rFonts w:asciiTheme="minorHAnsi" w:hAnsiTheme="minorHAnsi" w:cstheme="minorBidi"/>
          <w:color w:val="000000" w:themeColor="text1"/>
        </w:rPr>
        <w:t>is more often associated with a</w:t>
      </w:r>
      <w:r>
        <w:rPr>
          <w:rFonts w:asciiTheme="minorHAnsi" w:hAnsiTheme="minorHAnsi" w:cstheme="minorBidi"/>
          <w:color w:val="000000" w:themeColor="text1"/>
        </w:rPr>
        <w:t xml:space="preserve">ttention </w:t>
      </w:r>
      <w:r w:rsidR="00FC693E">
        <w:rPr>
          <w:rFonts w:asciiTheme="minorHAnsi" w:hAnsiTheme="minorHAnsi" w:cstheme="minorBidi"/>
          <w:color w:val="000000" w:themeColor="text1"/>
        </w:rPr>
        <w:t>d</w:t>
      </w:r>
      <w:r>
        <w:rPr>
          <w:rFonts w:asciiTheme="minorHAnsi" w:hAnsiTheme="minorHAnsi" w:cstheme="minorBidi"/>
          <w:color w:val="000000" w:themeColor="text1"/>
        </w:rPr>
        <w:t xml:space="preserve">eficit </w:t>
      </w:r>
      <w:r w:rsidR="00FC693E">
        <w:rPr>
          <w:rFonts w:asciiTheme="minorHAnsi" w:hAnsiTheme="minorHAnsi" w:cstheme="minorBidi"/>
          <w:color w:val="000000" w:themeColor="text1"/>
        </w:rPr>
        <w:t>hyperactivity</w:t>
      </w:r>
      <w:r>
        <w:rPr>
          <w:rFonts w:asciiTheme="minorHAnsi" w:hAnsiTheme="minorHAnsi" w:cstheme="minorBidi"/>
          <w:color w:val="000000" w:themeColor="text1"/>
        </w:rPr>
        <w:t xml:space="preserve"> </w:t>
      </w:r>
      <w:r w:rsidR="00FC693E">
        <w:rPr>
          <w:rFonts w:asciiTheme="minorHAnsi" w:hAnsiTheme="minorHAnsi" w:cstheme="minorBidi"/>
          <w:color w:val="000000" w:themeColor="text1"/>
        </w:rPr>
        <w:t>d</w:t>
      </w:r>
      <w:r>
        <w:rPr>
          <w:rFonts w:asciiTheme="minorHAnsi" w:hAnsiTheme="minorHAnsi" w:cstheme="minorBidi"/>
          <w:color w:val="000000" w:themeColor="text1"/>
        </w:rPr>
        <w:t>isorder (as many as 60%</w:t>
      </w:r>
      <w:r w:rsidR="00FC693E">
        <w:rPr>
          <w:rFonts w:asciiTheme="minorHAnsi" w:hAnsiTheme="minorHAnsi" w:cstheme="minorBidi"/>
          <w:color w:val="000000" w:themeColor="text1"/>
        </w:rPr>
        <w:t xml:space="preserve"> of cases</w:t>
      </w:r>
      <w:r>
        <w:rPr>
          <w:rFonts w:asciiTheme="minorHAnsi" w:hAnsiTheme="minorHAnsi" w:cstheme="minorBidi"/>
          <w:color w:val="000000" w:themeColor="text1"/>
        </w:rPr>
        <w:t xml:space="preserve">) </w:t>
      </w:r>
      <w:r w:rsidR="00FC693E">
        <w:rPr>
          <w:rFonts w:asciiTheme="minorHAnsi" w:hAnsiTheme="minorHAnsi" w:cstheme="minorBidi"/>
          <w:color w:val="000000" w:themeColor="text1"/>
        </w:rPr>
        <w:t>than depression or dysthymia (33% of cases</w:t>
      </w:r>
      <w:r w:rsidR="00657AC4">
        <w:rPr>
          <w:rFonts w:asciiTheme="minorHAnsi" w:hAnsiTheme="minorHAnsi" w:cstheme="minorBidi"/>
          <w:color w:val="000000" w:themeColor="text1"/>
        </w:rPr>
        <w:t>) and</w:t>
      </w:r>
      <w:r w:rsidR="00E06510">
        <w:rPr>
          <w:rFonts w:asciiTheme="minorHAnsi" w:hAnsiTheme="minorHAnsi" w:cstheme="minorBidi"/>
          <w:color w:val="000000" w:themeColor="text1"/>
        </w:rPr>
        <w:t xml:space="preserve"> is more often associated with conflict with family and peers </w:t>
      </w:r>
      <w:r w:rsidR="00657AC4">
        <w:rPr>
          <w:rFonts w:asciiTheme="minorHAnsi" w:hAnsiTheme="minorHAnsi" w:cstheme="minorBidi"/>
          <w:color w:val="000000" w:themeColor="text1"/>
        </w:rPr>
        <w:t>than relationship</w:t>
      </w:r>
      <w:r w:rsidR="00E06510">
        <w:rPr>
          <w:rFonts w:asciiTheme="minorHAnsi" w:hAnsiTheme="minorHAnsi" w:cstheme="minorBidi"/>
          <w:color w:val="000000" w:themeColor="text1"/>
        </w:rPr>
        <w:t xml:space="preserve"> problems</w:t>
      </w:r>
      <w:r w:rsidR="00B337E6">
        <w:rPr>
          <w:rFonts w:asciiTheme="minorHAnsi" w:hAnsiTheme="minorHAnsi" w:cstheme="minorBidi"/>
          <w:color w:val="000000" w:themeColor="text1"/>
        </w:rPr>
        <w:t xml:space="preserve"> (Sheftall et. al., 2016)</w:t>
      </w:r>
      <w:r w:rsidR="00FC693E">
        <w:rPr>
          <w:rFonts w:asciiTheme="minorHAnsi" w:hAnsiTheme="minorHAnsi" w:cstheme="minorBidi"/>
          <w:color w:val="000000" w:themeColor="text1"/>
        </w:rPr>
        <w:t xml:space="preserve">. Many younger children disclosed their intent to at least one person before their death. </w:t>
      </w:r>
    </w:p>
    <w:p w14:paraId="1287E608" w14:textId="77777777" w:rsidR="00EB46CB" w:rsidRDefault="00EB46CB" w:rsidP="005C078E">
      <w:pPr>
        <w:rPr>
          <w:rFonts w:asciiTheme="minorHAnsi" w:hAnsiTheme="minorHAnsi" w:cstheme="minorBidi"/>
          <w:color w:val="000000" w:themeColor="text1"/>
        </w:rPr>
      </w:pPr>
    </w:p>
    <w:p w14:paraId="068883EF" w14:textId="71B0465A" w:rsidR="0059382A" w:rsidRDefault="00FC693E" w:rsidP="005C078E">
      <w:pPr>
        <w:rPr>
          <w:rFonts w:asciiTheme="minorHAnsi" w:hAnsiTheme="minorHAnsi" w:cstheme="minorBidi"/>
          <w:color w:val="000000" w:themeColor="text1"/>
        </w:rPr>
      </w:pPr>
      <w:r>
        <w:rPr>
          <w:rFonts w:asciiTheme="minorHAnsi" w:hAnsiTheme="minorHAnsi" w:cstheme="minorBidi"/>
          <w:color w:val="000000" w:themeColor="text1"/>
        </w:rPr>
        <w:t>Other research has found an association between bulimia and eating disorders in younger children and suicidal behavior.</w:t>
      </w:r>
      <w:r w:rsidR="00134A99">
        <w:rPr>
          <w:rFonts w:asciiTheme="minorHAnsi" w:hAnsiTheme="minorHAnsi" w:cstheme="minorBidi"/>
          <w:color w:val="000000" w:themeColor="text1"/>
        </w:rPr>
        <w:t xml:space="preserve"> One study focusing on a target group of female patients aged 10-18 found that suicidal behavior had occurred in 60% of cases, and a suicide attempt was made in 9% of cases (Koutek et. al., 2016).</w:t>
      </w:r>
    </w:p>
    <w:p w14:paraId="67824D64" w14:textId="77777777" w:rsidR="005C078E" w:rsidRPr="005C078E" w:rsidRDefault="005C078E" w:rsidP="005C078E">
      <w:pPr>
        <w:rPr>
          <w:rFonts w:asciiTheme="minorHAnsi" w:hAnsiTheme="minorHAnsi" w:cstheme="minorBidi"/>
          <w:color w:val="000000" w:themeColor="text1"/>
        </w:rPr>
      </w:pPr>
    </w:p>
    <w:p w14:paraId="716C90B0" w14:textId="5093E527" w:rsidR="0059382A" w:rsidRDefault="0059382A" w:rsidP="00153CE4">
      <w:pPr>
        <w:pStyle w:val="NormalWeb"/>
        <w:spacing w:before="2" w:after="2"/>
        <w:rPr>
          <w:rFonts w:asciiTheme="minorHAnsi" w:hAnsiTheme="minorHAnsi" w:cstheme="minorHAnsi"/>
          <w:sz w:val="24"/>
          <w:szCs w:val="24"/>
        </w:rPr>
      </w:pPr>
      <w:r w:rsidRPr="0059382A">
        <w:rPr>
          <w:rFonts w:asciiTheme="minorHAnsi" w:hAnsiTheme="minorHAnsi" w:cstheme="minorHAnsi"/>
          <w:b/>
          <w:bCs/>
          <w:sz w:val="24"/>
          <w:szCs w:val="24"/>
        </w:rPr>
        <w:t>Adverse Childhood Experiences (ACEs)</w:t>
      </w:r>
      <w:r>
        <w:rPr>
          <w:rFonts w:asciiTheme="minorHAnsi" w:hAnsiTheme="minorHAnsi" w:cstheme="minorHAnsi"/>
          <w:sz w:val="24"/>
          <w:szCs w:val="24"/>
        </w:rPr>
        <w:t xml:space="preserve"> are stressful or traumatic events that children under the age of 18 experience at home or in their community. They </w:t>
      </w:r>
      <w:r w:rsidR="00E06510">
        <w:rPr>
          <w:rFonts w:asciiTheme="minorHAnsi" w:hAnsiTheme="minorHAnsi" w:cstheme="minorHAnsi"/>
          <w:sz w:val="24"/>
          <w:szCs w:val="24"/>
        </w:rPr>
        <w:t>may</w:t>
      </w:r>
      <w:r>
        <w:rPr>
          <w:rFonts w:asciiTheme="minorHAnsi" w:hAnsiTheme="minorHAnsi" w:cstheme="minorHAnsi"/>
          <w:sz w:val="24"/>
          <w:szCs w:val="24"/>
        </w:rPr>
        <w:t xml:space="preserve"> include abuse, neglect, and various types of household dysfunction. The original ACE study (</w:t>
      </w:r>
      <w:r w:rsidR="00C01DF9">
        <w:rPr>
          <w:rFonts w:asciiTheme="minorHAnsi" w:hAnsiTheme="minorHAnsi" w:cstheme="minorHAnsi"/>
          <w:sz w:val="24"/>
          <w:szCs w:val="24"/>
        </w:rPr>
        <w:t xml:space="preserve">Figure 1) identified 10 ACEs; </w:t>
      </w:r>
      <w:r w:rsidR="00C01DF9">
        <w:rPr>
          <w:rFonts w:asciiTheme="minorHAnsi" w:hAnsiTheme="minorHAnsi" w:cstheme="minorHAnsi"/>
          <w:sz w:val="24"/>
          <w:szCs w:val="24"/>
        </w:rPr>
        <w:lastRenderedPageBreak/>
        <w:t xml:space="preserve">more recent research expanded the range of traumatic experience to include factors such as </w:t>
      </w:r>
      <w:r w:rsidR="00E06510">
        <w:rPr>
          <w:rFonts w:asciiTheme="minorHAnsi" w:hAnsiTheme="minorHAnsi" w:cstheme="minorHAnsi"/>
          <w:sz w:val="24"/>
          <w:szCs w:val="24"/>
        </w:rPr>
        <w:t xml:space="preserve">community violence, racism, </w:t>
      </w:r>
      <w:r>
        <w:rPr>
          <w:rFonts w:asciiTheme="minorHAnsi" w:hAnsiTheme="minorHAnsi" w:cstheme="minorHAnsi"/>
          <w:sz w:val="24"/>
          <w:szCs w:val="24"/>
        </w:rPr>
        <w:t xml:space="preserve">economic hardship and </w:t>
      </w:r>
      <w:r w:rsidR="00C01DF9">
        <w:rPr>
          <w:rFonts w:asciiTheme="minorHAnsi" w:hAnsiTheme="minorHAnsi" w:cstheme="minorHAnsi"/>
          <w:sz w:val="24"/>
          <w:szCs w:val="24"/>
        </w:rPr>
        <w:t>food insecurity</w:t>
      </w:r>
      <w:r>
        <w:rPr>
          <w:rFonts w:asciiTheme="minorHAnsi" w:hAnsiTheme="minorHAnsi" w:cstheme="minorHAnsi"/>
          <w:sz w:val="24"/>
          <w:szCs w:val="24"/>
        </w:rPr>
        <w:t>.</w:t>
      </w:r>
    </w:p>
    <w:p w14:paraId="7507C894" w14:textId="77777777" w:rsidR="0059382A" w:rsidRDefault="0059382A" w:rsidP="00153CE4">
      <w:pPr>
        <w:pStyle w:val="NormalWeb"/>
        <w:spacing w:before="2" w:after="2"/>
        <w:rPr>
          <w:rFonts w:asciiTheme="minorHAnsi" w:hAnsiTheme="minorHAnsi" w:cstheme="minorHAnsi"/>
          <w:sz w:val="24"/>
          <w:szCs w:val="24"/>
        </w:rPr>
      </w:pPr>
    </w:p>
    <w:p w14:paraId="5D51393A" w14:textId="77777777" w:rsidR="00C01DF9" w:rsidRDefault="0059382A" w:rsidP="00C01DF9">
      <w:pPr>
        <w:pStyle w:val="NormalWeb"/>
        <w:keepNext/>
        <w:spacing w:before="2" w:after="2"/>
      </w:pPr>
      <w:r>
        <w:rPr>
          <w:rFonts w:asciiTheme="minorHAnsi" w:hAnsiTheme="minorHAnsi" w:cstheme="minorHAnsi"/>
          <w:noProof/>
          <w:sz w:val="24"/>
          <w:szCs w:val="24"/>
        </w:rPr>
        <w:drawing>
          <wp:inline distT="0" distB="0" distL="0" distR="0" wp14:anchorId="27D59C9A" wp14:editId="2FE05417">
            <wp:extent cx="3962400" cy="3210908"/>
            <wp:effectExtent l="0" t="0" r="0" b="2540"/>
            <wp:docPr id="7" name="Picture 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 Shot 2020-05-14 at 2.30.53 PM.png"/>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4020726" cy="3258172"/>
                    </a:xfrm>
                    <a:prstGeom prst="rect">
                      <a:avLst/>
                    </a:prstGeom>
                    <a:effectLst>
                      <a:softEdge rad="0"/>
                    </a:effectLst>
                  </pic:spPr>
                </pic:pic>
              </a:graphicData>
            </a:graphic>
          </wp:inline>
        </w:drawing>
      </w:r>
      <w:r w:rsidR="00C01DF9">
        <w:rPr>
          <w:noProof/>
        </w:rPr>
        <w:drawing>
          <wp:inline distT="0" distB="0" distL="0" distR="0" wp14:anchorId="0EE0443E" wp14:editId="77CAE1C9">
            <wp:extent cx="4068417" cy="3568583"/>
            <wp:effectExtent l="0" t="0" r="0" b="635"/>
            <wp:docPr id="8" name="Picture 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2020-05-14 at 2.36.35 PM.png"/>
                    <pic:cNvPicPr/>
                  </pic:nvPicPr>
                  <pic:blipFill>
                    <a:blip r:embed="rId15" cstate="print">
                      <a:extLst>
                        <a:ext uri="{BEBA8EAE-BF5A-486C-A8C5-ECC9F3942E4B}">
                          <a14:imgProps xmlns:a14="http://schemas.microsoft.com/office/drawing/2010/main">
                            <a14:imgLayer r:embed="rId16">
                              <a14:imgEffect>
                                <a14:sharpenSoften amount="57000"/>
                              </a14:imgEffect>
                              <a14:imgEffect>
                                <a14:brightnessContrast bright="2000"/>
                              </a14:imgEffect>
                            </a14:imgLayer>
                          </a14:imgProps>
                        </a:ext>
                        <a:ext uri="{28A0092B-C50C-407E-A947-70E740481C1C}">
                          <a14:useLocalDpi xmlns:a14="http://schemas.microsoft.com/office/drawing/2010/main" val="0"/>
                        </a:ext>
                      </a:extLst>
                    </a:blip>
                    <a:stretch>
                      <a:fillRect/>
                    </a:stretch>
                  </pic:blipFill>
                  <pic:spPr>
                    <a:xfrm>
                      <a:off x="0" y="0"/>
                      <a:ext cx="4144309" cy="3635151"/>
                    </a:xfrm>
                    <a:prstGeom prst="rect">
                      <a:avLst/>
                    </a:prstGeom>
                  </pic:spPr>
                </pic:pic>
              </a:graphicData>
            </a:graphic>
          </wp:inline>
        </w:drawing>
      </w:r>
    </w:p>
    <w:p w14:paraId="32C7F205" w14:textId="77777777" w:rsidR="00C01DF9" w:rsidRDefault="00C01DF9" w:rsidP="00153CE4">
      <w:pPr>
        <w:pStyle w:val="NormalWeb"/>
        <w:spacing w:before="2" w:after="2"/>
        <w:rPr>
          <w:rFonts w:asciiTheme="minorHAnsi" w:hAnsiTheme="minorHAnsi" w:cstheme="minorHAnsi"/>
          <w:sz w:val="24"/>
          <w:szCs w:val="24"/>
        </w:rPr>
      </w:pPr>
    </w:p>
    <w:p w14:paraId="55D263A4" w14:textId="15F2C16F" w:rsidR="001C772D" w:rsidRDefault="0059382A" w:rsidP="00153CE4">
      <w:pPr>
        <w:pStyle w:val="NormalWeb"/>
        <w:spacing w:before="2" w:after="2"/>
        <w:rPr>
          <w:rFonts w:asciiTheme="minorHAnsi" w:hAnsiTheme="minorHAnsi" w:cstheme="minorHAnsi"/>
          <w:sz w:val="24"/>
          <w:szCs w:val="24"/>
        </w:rPr>
      </w:pPr>
      <w:r>
        <w:rPr>
          <w:rFonts w:asciiTheme="minorHAnsi" w:hAnsiTheme="minorHAnsi" w:cstheme="minorHAnsi"/>
          <w:sz w:val="24"/>
          <w:szCs w:val="24"/>
        </w:rPr>
        <w:t xml:space="preserve">Exposure to ACEs without buffering influences can dysregulate </w:t>
      </w:r>
      <w:r w:rsidR="00E06510">
        <w:rPr>
          <w:rFonts w:asciiTheme="minorHAnsi" w:hAnsiTheme="minorHAnsi" w:cstheme="minorHAnsi"/>
          <w:sz w:val="24"/>
          <w:szCs w:val="24"/>
        </w:rPr>
        <w:t xml:space="preserve">a </w:t>
      </w:r>
      <w:r>
        <w:rPr>
          <w:rFonts w:asciiTheme="minorHAnsi" w:hAnsiTheme="minorHAnsi" w:cstheme="minorHAnsi"/>
          <w:sz w:val="24"/>
          <w:szCs w:val="24"/>
        </w:rPr>
        <w:t>child's stress response</w:t>
      </w:r>
      <w:r w:rsidR="00E06510">
        <w:rPr>
          <w:rFonts w:asciiTheme="minorHAnsi" w:hAnsiTheme="minorHAnsi" w:cstheme="minorHAnsi"/>
          <w:sz w:val="24"/>
          <w:szCs w:val="24"/>
        </w:rPr>
        <w:t xml:space="preserve">, leading to </w:t>
      </w:r>
      <w:r>
        <w:rPr>
          <w:rFonts w:asciiTheme="minorHAnsi" w:hAnsiTheme="minorHAnsi" w:cstheme="minorHAnsi"/>
          <w:sz w:val="24"/>
          <w:szCs w:val="24"/>
        </w:rPr>
        <w:t>"toxic stress</w:t>
      </w:r>
      <w:r w:rsidR="00165A97">
        <w:rPr>
          <w:rFonts w:asciiTheme="minorHAnsi" w:hAnsiTheme="minorHAnsi" w:cstheme="minorHAnsi"/>
          <w:sz w:val="24"/>
          <w:szCs w:val="24"/>
        </w:rPr>
        <w:t>.</w:t>
      </w:r>
      <w:r>
        <w:rPr>
          <w:rFonts w:asciiTheme="minorHAnsi" w:hAnsiTheme="minorHAnsi" w:cstheme="minorHAnsi"/>
          <w:sz w:val="24"/>
          <w:szCs w:val="24"/>
        </w:rPr>
        <w:t>"</w:t>
      </w:r>
      <w:r w:rsidR="00E06510">
        <w:rPr>
          <w:rFonts w:asciiTheme="minorHAnsi" w:hAnsiTheme="minorHAnsi" w:cstheme="minorHAnsi"/>
          <w:sz w:val="24"/>
          <w:szCs w:val="24"/>
        </w:rPr>
        <w:t xml:space="preserve"> </w:t>
      </w:r>
      <w:r w:rsidR="00165A97">
        <w:rPr>
          <w:rFonts w:asciiTheme="minorHAnsi" w:hAnsiTheme="minorHAnsi" w:cstheme="minorHAnsi"/>
          <w:sz w:val="24"/>
          <w:szCs w:val="24"/>
        </w:rPr>
        <w:t xml:space="preserve">Toxic stress </w:t>
      </w:r>
      <w:r w:rsidR="00E06510">
        <w:rPr>
          <w:rFonts w:asciiTheme="minorHAnsi" w:hAnsiTheme="minorHAnsi" w:cstheme="minorHAnsi"/>
          <w:sz w:val="24"/>
          <w:szCs w:val="24"/>
        </w:rPr>
        <w:t xml:space="preserve">is associated with </w:t>
      </w:r>
      <w:r>
        <w:rPr>
          <w:rFonts w:asciiTheme="minorHAnsi" w:hAnsiTheme="minorHAnsi" w:cstheme="minorHAnsi"/>
          <w:sz w:val="24"/>
          <w:szCs w:val="24"/>
        </w:rPr>
        <w:t>learning difficulties and health</w:t>
      </w:r>
      <w:r w:rsidR="00165A97">
        <w:rPr>
          <w:rFonts w:asciiTheme="minorHAnsi" w:hAnsiTheme="minorHAnsi" w:cstheme="minorHAnsi"/>
          <w:sz w:val="24"/>
          <w:szCs w:val="24"/>
        </w:rPr>
        <w:t xml:space="preserve"> among children</w:t>
      </w:r>
      <w:r w:rsidR="00551245">
        <w:rPr>
          <w:rFonts w:asciiTheme="minorHAnsi" w:hAnsiTheme="minorHAnsi" w:cstheme="minorHAnsi"/>
          <w:sz w:val="24"/>
          <w:szCs w:val="24"/>
        </w:rPr>
        <w:t xml:space="preserve">. </w:t>
      </w:r>
      <w:r w:rsidR="00EB46CB">
        <w:rPr>
          <w:rFonts w:asciiTheme="minorHAnsi" w:hAnsiTheme="minorHAnsi" w:cstheme="minorHAnsi"/>
          <w:sz w:val="24"/>
          <w:szCs w:val="24"/>
        </w:rPr>
        <w:t xml:space="preserve"> (CDC, </w:t>
      </w:r>
      <w:hyperlink r:id="rId17" w:history="1">
        <w:r w:rsidR="00EB46CB" w:rsidRPr="00EB46CB">
          <w:rPr>
            <w:rStyle w:val="Hyperlink"/>
            <w:rFonts w:asciiTheme="minorHAnsi" w:hAnsiTheme="minorHAnsi" w:cstheme="minorHAnsi"/>
            <w:sz w:val="24"/>
            <w:szCs w:val="24"/>
          </w:rPr>
          <w:t>Adverse Childhood Experiences</w:t>
        </w:r>
      </w:hyperlink>
      <w:r w:rsidR="00EB46CB">
        <w:rPr>
          <w:rFonts w:asciiTheme="minorHAnsi" w:hAnsiTheme="minorHAnsi" w:cstheme="minorHAnsi"/>
          <w:sz w:val="24"/>
          <w:szCs w:val="24"/>
        </w:rPr>
        <w:t>)</w:t>
      </w:r>
      <w:r w:rsidR="00165A97">
        <w:rPr>
          <w:rFonts w:asciiTheme="minorHAnsi" w:hAnsiTheme="minorHAnsi" w:cstheme="minorHAnsi"/>
          <w:sz w:val="24"/>
          <w:szCs w:val="24"/>
        </w:rPr>
        <w:t xml:space="preserve">  Exposure to</w:t>
      </w:r>
      <w:r w:rsidR="00551245">
        <w:rPr>
          <w:rFonts w:asciiTheme="minorHAnsi" w:hAnsiTheme="minorHAnsi" w:cstheme="minorHAnsi"/>
          <w:sz w:val="24"/>
          <w:szCs w:val="24"/>
        </w:rPr>
        <w:t xml:space="preserve"> ACEs </w:t>
      </w:r>
      <w:r w:rsidR="00165A97">
        <w:rPr>
          <w:rFonts w:asciiTheme="minorHAnsi" w:hAnsiTheme="minorHAnsi" w:cstheme="minorHAnsi"/>
          <w:sz w:val="24"/>
          <w:szCs w:val="24"/>
        </w:rPr>
        <w:t>is</w:t>
      </w:r>
      <w:r w:rsidR="00BA7898">
        <w:rPr>
          <w:rFonts w:asciiTheme="minorHAnsi" w:hAnsiTheme="minorHAnsi" w:cstheme="minorHAnsi"/>
          <w:sz w:val="24"/>
          <w:szCs w:val="24"/>
        </w:rPr>
        <w:t xml:space="preserve"> a risk factor for a wide range of </w:t>
      </w:r>
      <w:r w:rsidR="00E06510">
        <w:rPr>
          <w:rFonts w:asciiTheme="minorHAnsi" w:hAnsiTheme="minorHAnsi" w:cstheme="minorHAnsi"/>
          <w:sz w:val="24"/>
          <w:szCs w:val="24"/>
        </w:rPr>
        <w:lastRenderedPageBreak/>
        <w:t xml:space="preserve">longer-term </w:t>
      </w:r>
      <w:r w:rsidR="00BA7898">
        <w:rPr>
          <w:rFonts w:asciiTheme="minorHAnsi" w:hAnsiTheme="minorHAnsi" w:cstheme="minorHAnsi"/>
          <w:sz w:val="24"/>
          <w:szCs w:val="24"/>
        </w:rPr>
        <w:t xml:space="preserve">health and mental health problems, including depression and suicide </w:t>
      </w:r>
      <w:r w:rsidR="00E06510">
        <w:rPr>
          <w:rFonts w:asciiTheme="minorHAnsi" w:hAnsiTheme="minorHAnsi" w:cstheme="minorHAnsi"/>
          <w:sz w:val="24"/>
          <w:szCs w:val="24"/>
        </w:rPr>
        <w:t>attempts, that can extend into adulthood</w:t>
      </w:r>
      <w:r w:rsidR="00BA7898">
        <w:rPr>
          <w:rFonts w:asciiTheme="minorHAnsi" w:hAnsiTheme="minorHAnsi" w:cstheme="minorHAnsi"/>
          <w:sz w:val="24"/>
          <w:szCs w:val="24"/>
        </w:rPr>
        <w:t>.</w:t>
      </w:r>
      <w:r w:rsidR="00E06510">
        <w:rPr>
          <w:rFonts w:asciiTheme="minorHAnsi" w:hAnsiTheme="minorHAnsi" w:cstheme="minorHAnsi"/>
          <w:sz w:val="24"/>
          <w:szCs w:val="24"/>
        </w:rPr>
        <w:t xml:space="preserve"> Buffering influences are protective factors that build resiliency, such as a caring and supportive relationship with caregivers; problem solving and coping skills; strong connection with </w:t>
      </w:r>
      <w:r w:rsidR="005C078E">
        <w:rPr>
          <w:rFonts w:asciiTheme="minorHAnsi" w:hAnsiTheme="minorHAnsi" w:cstheme="minorHAnsi"/>
          <w:sz w:val="24"/>
          <w:szCs w:val="24"/>
        </w:rPr>
        <w:t xml:space="preserve">social, </w:t>
      </w:r>
      <w:r w:rsidR="00E06510">
        <w:rPr>
          <w:rFonts w:asciiTheme="minorHAnsi" w:hAnsiTheme="minorHAnsi" w:cstheme="minorHAnsi"/>
          <w:sz w:val="24"/>
          <w:szCs w:val="24"/>
        </w:rPr>
        <w:t>cultural and spiritual supports; and therapy.</w:t>
      </w:r>
    </w:p>
    <w:p w14:paraId="00729404" w14:textId="52D39E29" w:rsidR="00BA7898" w:rsidRDefault="00BA7898" w:rsidP="00153CE4">
      <w:pPr>
        <w:pStyle w:val="NormalWeb"/>
        <w:spacing w:before="2" w:after="2"/>
        <w:rPr>
          <w:rFonts w:asciiTheme="minorHAnsi" w:hAnsiTheme="minorHAnsi" w:cstheme="minorHAnsi"/>
          <w:sz w:val="24"/>
          <w:szCs w:val="24"/>
        </w:rPr>
      </w:pPr>
    </w:p>
    <w:p w14:paraId="1B677B5D" w14:textId="1B044DB2" w:rsidR="00BA7898" w:rsidRDefault="009270F0" w:rsidP="00153CE4">
      <w:pPr>
        <w:pStyle w:val="NormalWeb"/>
        <w:spacing w:before="2" w:after="2"/>
        <w:rPr>
          <w:rFonts w:asciiTheme="minorHAnsi" w:hAnsiTheme="minorHAnsi" w:cstheme="minorHAnsi"/>
          <w:sz w:val="24"/>
          <w:szCs w:val="24"/>
        </w:rPr>
      </w:pPr>
      <w:r>
        <w:rPr>
          <w:rFonts w:asciiTheme="minorHAnsi" w:hAnsiTheme="minorHAnsi" w:cstheme="minorHAnsi"/>
          <w:sz w:val="24"/>
          <w:szCs w:val="24"/>
        </w:rPr>
        <w:t>In California</w:t>
      </w:r>
      <w:r w:rsidR="009F2F44">
        <w:rPr>
          <w:rFonts w:asciiTheme="minorHAnsi" w:hAnsiTheme="minorHAnsi" w:cstheme="minorHAnsi"/>
          <w:sz w:val="24"/>
          <w:szCs w:val="24"/>
        </w:rPr>
        <w:t>, as in other states,</w:t>
      </w:r>
      <w:r>
        <w:rPr>
          <w:rFonts w:asciiTheme="minorHAnsi" w:hAnsiTheme="minorHAnsi" w:cstheme="minorHAnsi"/>
          <w:sz w:val="24"/>
          <w:szCs w:val="24"/>
        </w:rPr>
        <w:t xml:space="preserve"> ACEs are relatively common, but not evenly distributed in the population. </w:t>
      </w:r>
      <w:r w:rsidR="00BA7898">
        <w:rPr>
          <w:rFonts w:asciiTheme="minorHAnsi" w:hAnsiTheme="minorHAnsi" w:cstheme="minorHAnsi"/>
          <w:sz w:val="24"/>
          <w:szCs w:val="24"/>
        </w:rPr>
        <w:t xml:space="preserve">Behavioral Risk Factor Surveillance System (BRFFS) </w:t>
      </w:r>
      <w:r w:rsidR="000D5F30">
        <w:rPr>
          <w:rFonts w:asciiTheme="minorHAnsi" w:hAnsiTheme="minorHAnsi" w:cstheme="minorHAnsi"/>
          <w:sz w:val="24"/>
          <w:szCs w:val="24"/>
        </w:rPr>
        <w:t>d</w:t>
      </w:r>
      <w:r w:rsidR="00BA7898">
        <w:rPr>
          <w:rFonts w:asciiTheme="minorHAnsi" w:hAnsiTheme="minorHAnsi" w:cstheme="minorHAnsi"/>
          <w:sz w:val="24"/>
          <w:szCs w:val="24"/>
        </w:rPr>
        <w:t xml:space="preserve">ata (2011-2013) </w:t>
      </w:r>
      <w:r>
        <w:rPr>
          <w:rFonts w:asciiTheme="minorHAnsi" w:hAnsiTheme="minorHAnsi" w:cstheme="minorHAnsi"/>
          <w:sz w:val="24"/>
          <w:szCs w:val="24"/>
        </w:rPr>
        <w:t>found</w:t>
      </w:r>
      <w:r w:rsidR="00BA7898">
        <w:rPr>
          <w:rFonts w:asciiTheme="minorHAnsi" w:hAnsiTheme="minorHAnsi" w:cstheme="minorHAnsi"/>
          <w:sz w:val="24"/>
          <w:szCs w:val="24"/>
        </w:rPr>
        <w:t xml:space="preserve"> that more than half of Californians ha</w:t>
      </w:r>
      <w:r>
        <w:rPr>
          <w:rFonts w:asciiTheme="minorHAnsi" w:hAnsiTheme="minorHAnsi" w:cstheme="minorHAnsi"/>
          <w:sz w:val="24"/>
          <w:szCs w:val="24"/>
        </w:rPr>
        <w:t>d</w:t>
      </w:r>
      <w:r w:rsidR="00BA7898">
        <w:rPr>
          <w:rFonts w:asciiTheme="minorHAnsi" w:hAnsiTheme="minorHAnsi" w:cstheme="minorHAnsi"/>
          <w:sz w:val="24"/>
          <w:szCs w:val="24"/>
        </w:rPr>
        <w:t xml:space="preserve"> experienced at least one ACE, and </w:t>
      </w:r>
      <w:r>
        <w:rPr>
          <w:rFonts w:asciiTheme="minorHAnsi" w:hAnsiTheme="minorHAnsi" w:cstheme="minorHAnsi"/>
          <w:sz w:val="24"/>
          <w:szCs w:val="24"/>
        </w:rPr>
        <w:t>25% had experienced three or more</w:t>
      </w:r>
      <w:r w:rsidR="00BA7898">
        <w:rPr>
          <w:rFonts w:asciiTheme="minorHAnsi" w:hAnsiTheme="minorHAnsi" w:cstheme="minorHAnsi"/>
          <w:sz w:val="24"/>
          <w:szCs w:val="24"/>
        </w:rPr>
        <w:t xml:space="preserve">. Respondents with a higher number of ACEs were more </w:t>
      </w:r>
      <w:r w:rsidR="009F2F44">
        <w:rPr>
          <w:rFonts w:asciiTheme="minorHAnsi" w:hAnsiTheme="minorHAnsi" w:cstheme="minorHAnsi"/>
          <w:sz w:val="24"/>
          <w:szCs w:val="24"/>
        </w:rPr>
        <w:t>likely</w:t>
      </w:r>
      <w:r w:rsidR="00BA7898">
        <w:rPr>
          <w:rFonts w:asciiTheme="minorHAnsi" w:hAnsiTheme="minorHAnsi" w:cstheme="minorHAnsi"/>
          <w:sz w:val="24"/>
          <w:szCs w:val="24"/>
        </w:rPr>
        <w:t xml:space="preserve"> to have less education and lower adult income. The racial</w:t>
      </w:r>
      <w:r>
        <w:rPr>
          <w:rFonts w:asciiTheme="minorHAnsi" w:hAnsiTheme="minorHAnsi" w:cstheme="minorHAnsi"/>
          <w:sz w:val="24"/>
          <w:szCs w:val="24"/>
        </w:rPr>
        <w:t>/</w:t>
      </w:r>
      <w:r w:rsidR="00BA7898">
        <w:rPr>
          <w:rFonts w:asciiTheme="minorHAnsi" w:hAnsiTheme="minorHAnsi" w:cstheme="minorHAnsi"/>
          <w:sz w:val="24"/>
          <w:szCs w:val="24"/>
        </w:rPr>
        <w:t>ethnic groups with the highest prevalence of ACEs were A</w:t>
      </w:r>
      <w:r>
        <w:rPr>
          <w:rFonts w:asciiTheme="minorHAnsi" w:hAnsiTheme="minorHAnsi" w:cstheme="minorHAnsi"/>
          <w:sz w:val="24"/>
          <w:szCs w:val="24"/>
        </w:rPr>
        <w:t>l</w:t>
      </w:r>
      <w:r w:rsidR="00BA7898">
        <w:rPr>
          <w:rFonts w:asciiTheme="minorHAnsi" w:hAnsiTheme="minorHAnsi" w:cstheme="minorHAnsi"/>
          <w:sz w:val="24"/>
          <w:szCs w:val="24"/>
        </w:rPr>
        <w:t>eutian, Eskimo and American Indian</w:t>
      </w:r>
      <w:r>
        <w:rPr>
          <w:rFonts w:asciiTheme="minorHAnsi" w:hAnsiTheme="minorHAnsi" w:cstheme="minorHAnsi"/>
          <w:sz w:val="24"/>
          <w:szCs w:val="24"/>
        </w:rPr>
        <w:t xml:space="preserve"> (35%), Non-Hispanic Black (20%), Hispanic (18%) and Non-Hispanic White (16%). The group with the lowest prevalence was Asian/Pacific Islander (7%).  </w:t>
      </w:r>
    </w:p>
    <w:p w14:paraId="0F25741F" w14:textId="2AE47432" w:rsidR="001C772D" w:rsidRDefault="001C772D" w:rsidP="00153CE4">
      <w:pPr>
        <w:pStyle w:val="NormalWeb"/>
        <w:spacing w:before="2" w:after="2"/>
        <w:rPr>
          <w:rFonts w:asciiTheme="minorHAnsi" w:hAnsiTheme="minorHAnsi" w:cstheme="minorHAnsi"/>
          <w:sz w:val="24"/>
          <w:szCs w:val="24"/>
        </w:rPr>
      </w:pPr>
    </w:p>
    <w:p w14:paraId="194A7F14" w14:textId="6C55C080" w:rsidR="001C772D" w:rsidRDefault="001C772D" w:rsidP="00153CE4">
      <w:pPr>
        <w:pStyle w:val="NormalWeb"/>
        <w:spacing w:before="2" w:after="2"/>
        <w:rPr>
          <w:rFonts w:asciiTheme="minorHAnsi" w:hAnsiTheme="minorHAnsi" w:cstheme="minorHAnsi"/>
          <w:sz w:val="24"/>
          <w:szCs w:val="24"/>
        </w:rPr>
      </w:pPr>
      <w:r>
        <w:rPr>
          <w:rFonts w:asciiTheme="minorHAnsi" w:hAnsiTheme="minorHAnsi" w:cstheme="minorHAnsi"/>
          <w:sz w:val="24"/>
          <w:szCs w:val="24"/>
        </w:rPr>
        <w:t xml:space="preserve">Children who experience physical abuse or neglect early in their lives are at greater risk of perpetrating violence </w:t>
      </w:r>
      <w:r w:rsidR="00D87309">
        <w:rPr>
          <w:rFonts w:asciiTheme="minorHAnsi" w:hAnsiTheme="minorHAnsi" w:cstheme="minorHAnsi"/>
          <w:sz w:val="24"/>
          <w:szCs w:val="24"/>
        </w:rPr>
        <w:t>later</w:t>
      </w:r>
      <w:r>
        <w:rPr>
          <w:rFonts w:asciiTheme="minorHAnsi" w:hAnsiTheme="minorHAnsi" w:cstheme="minorHAnsi"/>
          <w:sz w:val="24"/>
          <w:szCs w:val="24"/>
        </w:rPr>
        <w:t>, particularly boys (Wilkins et al, 2018).  Protective factors that buffer the impact of ACEs and reduce the risk of behavioral health and health problems, suicide, and violence include caring</w:t>
      </w:r>
      <w:r w:rsidR="00275BEA">
        <w:rPr>
          <w:rFonts w:asciiTheme="minorHAnsi" w:hAnsiTheme="minorHAnsi" w:cstheme="minorHAnsi"/>
          <w:sz w:val="24"/>
          <w:szCs w:val="24"/>
        </w:rPr>
        <w:t>, nonviolent</w:t>
      </w:r>
      <w:r>
        <w:rPr>
          <w:rFonts w:asciiTheme="minorHAnsi" w:hAnsiTheme="minorHAnsi" w:cstheme="minorHAnsi"/>
          <w:sz w:val="24"/>
          <w:szCs w:val="24"/>
        </w:rPr>
        <w:t xml:space="preserve"> and supportive relationships</w:t>
      </w:r>
      <w:r w:rsidR="00275BEA">
        <w:rPr>
          <w:rFonts w:asciiTheme="minorHAnsi" w:hAnsiTheme="minorHAnsi" w:cstheme="minorHAnsi"/>
          <w:sz w:val="24"/>
          <w:szCs w:val="24"/>
        </w:rPr>
        <w:t>;</w:t>
      </w:r>
      <w:r>
        <w:rPr>
          <w:rFonts w:asciiTheme="minorHAnsi" w:hAnsiTheme="minorHAnsi" w:cstheme="minorHAnsi"/>
          <w:sz w:val="24"/>
          <w:szCs w:val="24"/>
        </w:rPr>
        <w:t xml:space="preserve"> </w:t>
      </w:r>
      <w:r w:rsidR="00275BEA">
        <w:rPr>
          <w:rFonts w:asciiTheme="minorHAnsi" w:hAnsiTheme="minorHAnsi" w:cstheme="minorHAnsi"/>
          <w:sz w:val="24"/>
          <w:szCs w:val="24"/>
        </w:rPr>
        <w:t xml:space="preserve">social connections with groups such as schools or faith-based organizations; a sense of safety at home, in schools, and in </w:t>
      </w:r>
      <w:r>
        <w:rPr>
          <w:rFonts w:asciiTheme="minorHAnsi" w:hAnsiTheme="minorHAnsi" w:cstheme="minorHAnsi"/>
          <w:sz w:val="24"/>
          <w:szCs w:val="24"/>
        </w:rPr>
        <w:t>neighborhoods and communities</w:t>
      </w:r>
      <w:r w:rsidR="00275BEA">
        <w:rPr>
          <w:rFonts w:asciiTheme="minorHAnsi" w:hAnsiTheme="minorHAnsi" w:cstheme="minorHAnsi"/>
          <w:sz w:val="24"/>
          <w:szCs w:val="24"/>
        </w:rPr>
        <w:t xml:space="preserve">; and access to age-appropriate mental health services and supports when behavioral problems emerge. </w:t>
      </w:r>
      <w:r w:rsidR="00B948F6">
        <w:rPr>
          <w:rFonts w:asciiTheme="minorHAnsi" w:hAnsiTheme="minorHAnsi" w:cstheme="minorHAnsi"/>
          <w:sz w:val="24"/>
          <w:szCs w:val="24"/>
        </w:rPr>
        <w:t>Similarly,</w:t>
      </w:r>
      <w:r w:rsidR="00275BEA">
        <w:rPr>
          <w:rFonts w:asciiTheme="minorHAnsi" w:hAnsiTheme="minorHAnsi" w:cstheme="minorHAnsi"/>
          <w:sz w:val="24"/>
          <w:szCs w:val="24"/>
        </w:rPr>
        <w:t xml:space="preserve"> to risk factors, the </w:t>
      </w:r>
      <w:r w:rsidR="00D87309">
        <w:rPr>
          <w:rFonts w:asciiTheme="minorHAnsi" w:hAnsiTheme="minorHAnsi" w:cstheme="minorHAnsi"/>
          <w:sz w:val="24"/>
          <w:szCs w:val="24"/>
        </w:rPr>
        <w:t xml:space="preserve">greater the </w:t>
      </w:r>
      <w:r w:rsidR="00275BEA">
        <w:rPr>
          <w:rFonts w:asciiTheme="minorHAnsi" w:hAnsiTheme="minorHAnsi" w:cstheme="minorHAnsi"/>
          <w:sz w:val="24"/>
          <w:szCs w:val="24"/>
        </w:rPr>
        <w:t xml:space="preserve">number of protective factors </w:t>
      </w:r>
      <w:r w:rsidR="00D87309">
        <w:rPr>
          <w:rFonts w:asciiTheme="minorHAnsi" w:hAnsiTheme="minorHAnsi" w:cstheme="minorHAnsi"/>
          <w:sz w:val="24"/>
          <w:szCs w:val="24"/>
        </w:rPr>
        <w:t xml:space="preserve">present, the stronger the mitigating effect on risk. </w:t>
      </w:r>
    </w:p>
    <w:p w14:paraId="30C6EAF5" w14:textId="5A30879A" w:rsidR="00D82DF9" w:rsidRDefault="00D82DF9" w:rsidP="00153CE4">
      <w:pPr>
        <w:pStyle w:val="NormalWeb"/>
        <w:spacing w:before="2" w:after="2"/>
        <w:rPr>
          <w:rFonts w:asciiTheme="minorHAnsi" w:hAnsiTheme="minorHAnsi" w:cstheme="minorHAnsi"/>
          <w:sz w:val="24"/>
          <w:szCs w:val="24"/>
        </w:rPr>
      </w:pPr>
    </w:p>
    <w:p w14:paraId="12CF0D8B" w14:textId="1B1EB549" w:rsidR="00D82DF9" w:rsidRDefault="00CA4236" w:rsidP="00153CE4">
      <w:pPr>
        <w:pStyle w:val="NormalWeb"/>
        <w:spacing w:before="2" w:after="2"/>
        <w:rPr>
          <w:rFonts w:asciiTheme="minorHAnsi" w:hAnsiTheme="minorHAnsi" w:cstheme="minorHAnsi"/>
          <w:sz w:val="24"/>
          <w:szCs w:val="24"/>
        </w:rPr>
      </w:pPr>
      <w:r>
        <w:rPr>
          <w:rFonts w:asciiTheme="minorHAnsi" w:hAnsiTheme="minorHAnsi" w:cstheme="minorHAnsi"/>
          <w:sz w:val="24"/>
          <w:szCs w:val="24"/>
        </w:rPr>
        <w:t>Nonsuicidal self-injury includes behaviors that are self-injurious but not accompanied by suicidal intent</w:t>
      </w:r>
      <w:r w:rsidR="005C05D4">
        <w:rPr>
          <w:rFonts w:asciiTheme="minorHAnsi" w:hAnsiTheme="minorHAnsi" w:cstheme="minorHAnsi"/>
          <w:sz w:val="24"/>
          <w:szCs w:val="24"/>
        </w:rPr>
        <w:t>.</w:t>
      </w:r>
      <w:r w:rsidR="00C70D12">
        <w:rPr>
          <w:rFonts w:asciiTheme="minorHAnsi" w:hAnsiTheme="minorHAnsi" w:cstheme="minorHAnsi"/>
          <w:sz w:val="24"/>
          <w:szCs w:val="24"/>
        </w:rPr>
        <w:t xml:space="preserve"> </w:t>
      </w:r>
      <w:r w:rsidR="00D82DF9">
        <w:rPr>
          <w:rFonts w:asciiTheme="minorHAnsi" w:hAnsiTheme="minorHAnsi" w:cstheme="minorHAnsi"/>
          <w:sz w:val="24"/>
          <w:szCs w:val="24"/>
        </w:rPr>
        <w:t>According to Youth Risk Behavior Surveillance System data, over 17% of adolescents reported having engaged in at least one nonsuicidal self-injury in the past year; about 1 in 10 were male and 1 in 4 were female</w:t>
      </w:r>
      <w:r w:rsidR="005C05D4">
        <w:rPr>
          <w:rFonts w:asciiTheme="minorHAnsi" w:hAnsiTheme="minorHAnsi" w:cstheme="minorHAnsi"/>
          <w:sz w:val="24"/>
          <w:szCs w:val="24"/>
        </w:rPr>
        <w:t xml:space="preserve"> (Westers and Culyba, 2018)</w:t>
      </w:r>
      <w:r w:rsidR="00D82DF9">
        <w:rPr>
          <w:rFonts w:asciiTheme="minorHAnsi" w:hAnsiTheme="minorHAnsi" w:cstheme="minorHAnsi"/>
          <w:sz w:val="24"/>
          <w:szCs w:val="24"/>
        </w:rPr>
        <w:t xml:space="preserve">. </w:t>
      </w:r>
      <w:r w:rsidR="000F757A">
        <w:rPr>
          <w:rFonts w:asciiTheme="minorHAnsi" w:hAnsiTheme="minorHAnsi" w:cstheme="minorHAnsi"/>
          <w:sz w:val="24"/>
          <w:szCs w:val="24"/>
        </w:rPr>
        <w:t>N</w:t>
      </w:r>
      <w:r w:rsidR="00D82DF9">
        <w:rPr>
          <w:rFonts w:asciiTheme="minorHAnsi" w:hAnsiTheme="minorHAnsi" w:cstheme="minorHAnsi"/>
          <w:sz w:val="24"/>
          <w:szCs w:val="24"/>
        </w:rPr>
        <w:t>onsuicidal self-</w:t>
      </w:r>
      <w:r w:rsidR="000F757A">
        <w:rPr>
          <w:rFonts w:asciiTheme="minorHAnsi" w:hAnsiTheme="minorHAnsi" w:cstheme="minorHAnsi"/>
          <w:sz w:val="24"/>
          <w:szCs w:val="24"/>
        </w:rPr>
        <w:t>is</w:t>
      </w:r>
      <w:r w:rsidR="00D82DF9">
        <w:rPr>
          <w:rFonts w:asciiTheme="minorHAnsi" w:hAnsiTheme="minorHAnsi" w:cstheme="minorHAnsi"/>
          <w:sz w:val="24"/>
          <w:szCs w:val="24"/>
        </w:rPr>
        <w:t xml:space="preserve"> a strong risk factor for future suicide attempts (Westers and Culyba, 2018</w:t>
      </w:r>
      <w:r w:rsidR="005C05D4">
        <w:rPr>
          <w:rFonts w:asciiTheme="minorHAnsi" w:hAnsiTheme="minorHAnsi" w:cstheme="minorHAnsi"/>
          <w:sz w:val="24"/>
          <w:szCs w:val="24"/>
        </w:rPr>
        <w:t>; Kara et. al, 2015</w:t>
      </w:r>
      <w:r w:rsidR="00D82DF9">
        <w:rPr>
          <w:rFonts w:asciiTheme="minorHAnsi" w:hAnsiTheme="minorHAnsi" w:cstheme="minorHAnsi"/>
          <w:sz w:val="24"/>
          <w:szCs w:val="24"/>
        </w:rPr>
        <w:t>).</w:t>
      </w:r>
      <w:r w:rsidR="000F757A">
        <w:rPr>
          <w:rFonts w:asciiTheme="minorHAnsi" w:hAnsiTheme="minorHAnsi" w:cstheme="minorHAnsi"/>
          <w:sz w:val="24"/>
          <w:szCs w:val="24"/>
        </w:rPr>
        <w:t xml:space="preserve"> In addition, nonsuicidal self-injury and suicidal behavior often share risk factors such as adverse childhood experiences, mental health conditions, and problems with emotional regulation, coping skills and problem solving (Horner 2016).</w:t>
      </w:r>
    </w:p>
    <w:p w14:paraId="17C26284" w14:textId="77777777" w:rsidR="00E06510" w:rsidRDefault="00E06510" w:rsidP="00153CE4">
      <w:pPr>
        <w:pStyle w:val="NormalWeb"/>
        <w:spacing w:before="2" w:after="2"/>
        <w:rPr>
          <w:rFonts w:asciiTheme="minorHAnsi" w:hAnsiTheme="minorHAnsi" w:cstheme="minorHAnsi"/>
          <w:sz w:val="24"/>
          <w:szCs w:val="24"/>
        </w:rPr>
      </w:pPr>
    </w:p>
    <w:p w14:paraId="54B3170E" w14:textId="4BA390E0" w:rsidR="007307A7" w:rsidRDefault="00E06510" w:rsidP="00153CE4">
      <w:pPr>
        <w:pStyle w:val="NormalWeb"/>
        <w:spacing w:before="2" w:after="2"/>
        <w:rPr>
          <w:rFonts w:asciiTheme="minorHAnsi" w:hAnsiTheme="minorHAnsi" w:cstheme="minorHAnsi"/>
          <w:sz w:val="24"/>
          <w:szCs w:val="24"/>
        </w:rPr>
      </w:pPr>
      <w:r>
        <w:rPr>
          <w:rFonts w:asciiTheme="minorHAnsi" w:hAnsiTheme="minorHAnsi" w:cstheme="minorHAnsi"/>
          <w:sz w:val="24"/>
          <w:szCs w:val="24"/>
        </w:rPr>
        <w:t>Sources</w:t>
      </w:r>
      <w:r w:rsidR="0059382A">
        <w:rPr>
          <w:rFonts w:asciiTheme="minorHAnsi" w:hAnsiTheme="minorHAnsi" w:cstheme="minorHAnsi"/>
          <w:sz w:val="24"/>
          <w:szCs w:val="24"/>
        </w:rPr>
        <w:t xml:space="preserve"> </w:t>
      </w:r>
    </w:p>
    <w:p w14:paraId="1D8C5D0F" w14:textId="77777777" w:rsidR="00EB46CB" w:rsidRPr="00EB46CB" w:rsidRDefault="00EB46CB" w:rsidP="00EB46CB">
      <w:pPr>
        <w:pStyle w:val="ListParagraph"/>
        <w:numPr>
          <w:ilvl w:val="0"/>
          <w:numId w:val="34"/>
        </w:numPr>
        <w:rPr>
          <w:rFonts w:asciiTheme="minorHAnsi" w:hAnsiTheme="minorHAnsi" w:cstheme="minorBidi"/>
          <w:b/>
          <w:bCs/>
          <w:color w:val="000000" w:themeColor="text1"/>
          <w:sz w:val="26"/>
          <w:szCs w:val="26"/>
        </w:rPr>
      </w:pPr>
      <w:r w:rsidRPr="00D87309">
        <w:rPr>
          <w:rFonts w:asciiTheme="minorHAnsi" w:eastAsia="MS Mincho" w:hAnsiTheme="minorHAnsi" w:cstheme="minorBidi"/>
          <w:color w:val="000000" w:themeColor="text1"/>
        </w:rPr>
        <w:t xml:space="preserve">Anderson, AR, GM Keyes, and DA Jobes. 2016. Understanding and treating suicidal risk in young children. </w:t>
      </w:r>
      <w:r w:rsidRPr="00D87309">
        <w:rPr>
          <w:rFonts w:ascii="Arial" w:hAnsi="Arial" w:cs="Arial"/>
          <w:i/>
          <w:iCs/>
          <w:color w:val="000000" w:themeColor="text1"/>
          <w:sz w:val="23"/>
          <w:szCs w:val="23"/>
        </w:rPr>
        <w:t xml:space="preserve">American Psychological Association, Practice Innovations, </w:t>
      </w:r>
      <w:r w:rsidRPr="00D87309">
        <w:rPr>
          <w:rFonts w:ascii="Arial" w:hAnsi="Arial" w:cs="Arial"/>
          <w:color w:val="000000" w:themeColor="text1"/>
          <w:sz w:val="23"/>
          <w:szCs w:val="23"/>
        </w:rPr>
        <w:t>Vol 1, No. 1, 3-19.</w:t>
      </w:r>
    </w:p>
    <w:p w14:paraId="45342553" w14:textId="2A0DFDEB" w:rsidR="005C078E" w:rsidRDefault="005C078E" w:rsidP="005C078E">
      <w:pPr>
        <w:pStyle w:val="NormalWeb"/>
        <w:numPr>
          <w:ilvl w:val="0"/>
          <w:numId w:val="34"/>
        </w:numPr>
        <w:spacing w:before="2" w:after="2"/>
        <w:rPr>
          <w:rFonts w:asciiTheme="minorHAnsi" w:hAnsiTheme="minorHAnsi" w:cstheme="minorHAnsi"/>
          <w:sz w:val="24"/>
          <w:szCs w:val="24"/>
        </w:rPr>
      </w:pPr>
      <w:r w:rsidRPr="00153CE4">
        <w:rPr>
          <w:rFonts w:asciiTheme="minorHAnsi" w:hAnsiTheme="minorHAnsi" w:cstheme="minorHAnsi"/>
          <w:sz w:val="24"/>
          <w:szCs w:val="24"/>
        </w:rPr>
        <w:t>AH</w:t>
      </w:r>
      <w:r w:rsidR="00134A99">
        <w:rPr>
          <w:rFonts w:asciiTheme="minorHAnsi" w:hAnsiTheme="minorHAnsi" w:cstheme="minorHAnsi"/>
          <w:sz w:val="24"/>
          <w:szCs w:val="24"/>
        </w:rPr>
        <w:t xml:space="preserve"> </w:t>
      </w:r>
      <w:r w:rsidRPr="00153CE4">
        <w:rPr>
          <w:rFonts w:asciiTheme="minorHAnsi" w:hAnsiTheme="minorHAnsi" w:cstheme="minorHAnsi"/>
          <w:sz w:val="24"/>
          <w:szCs w:val="24"/>
        </w:rPr>
        <w:t>Sheftall, L Asti, LM Horowitz, A Felts, C. Fontanella, J. Campo and J</w:t>
      </w:r>
      <w:r w:rsidR="00134A99">
        <w:rPr>
          <w:rFonts w:asciiTheme="minorHAnsi" w:hAnsiTheme="minorHAnsi" w:cstheme="minorHAnsi"/>
          <w:sz w:val="24"/>
          <w:szCs w:val="24"/>
        </w:rPr>
        <w:t>A</w:t>
      </w:r>
      <w:r w:rsidRPr="00153CE4">
        <w:rPr>
          <w:rFonts w:asciiTheme="minorHAnsi" w:hAnsiTheme="minorHAnsi" w:cstheme="minorHAnsi"/>
          <w:sz w:val="24"/>
          <w:szCs w:val="24"/>
        </w:rPr>
        <w:t xml:space="preserve"> Bridge. </w:t>
      </w:r>
      <w:hyperlink r:id="rId18" w:history="1">
        <w:r w:rsidRPr="00153CE4">
          <w:rPr>
            <w:rStyle w:val="Hyperlink"/>
            <w:rFonts w:asciiTheme="minorHAnsi" w:hAnsiTheme="minorHAnsi" w:cstheme="minorHAnsi"/>
            <w:sz w:val="24"/>
            <w:szCs w:val="24"/>
          </w:rPr>
          <w:t>Suicide in Elementary School-Aged Children and Early Adolescents</w:t>
        </w:r>
      </w:hyperlink>
      <w:r w:rsidRPr="00153CE4">
        <w:rPr>
          <w:rFonts w:asciiTheme="minorHAnsi" w:hAnsiTheme="minorHAnsi" w:cstheme="minorHAnsi"/>
          <w:sz w:val="24"/>
          <w:szCs w:val="24"/>
        </w:rPr>
        <w:t xml:space="preserve">, </w:t>
      </w:r>
      <w:r w:rsidRPr="00153CE4">
        <w:rPr>
          <w:rFonts w:asciiTheme="minorHAnsi" w:hAnsiTheme="minorHAnsi" w:cstheme="minorHAnsi"/>
          <w:i/>
          <w:iCs/>
          <w:sz w:val="24"/>
          <w:szCs w:val="24"/>
        </w:rPr>
        <w:t>Pediatrics</w:t>
      </w:r>
      <w:r>
        <w:rPr>
          <w:rFonts w:asciiTheme="minorHAnsi" w:hAnsiTheme="minorHAnsi" w:cstheme="minorHAnsi"/>
          <w:sz w:val="24"/>
          <w:szCs w:val="24"/>
        </w:rPr>
        <w:t>, V</w:t>
      </w:r>
      <w:r w:rsidRPr="00153CE4">
        <w:rPr>
          <w:rFonts w:asciiTheme="minorHAnsi" w:hAnsiTheme="minorHAnsi" w:cstheme="minorHAnsi"/>
          <w:sz w:val="24"/>
          <w:szCs w:val="24"/>
        </w:rPr>
        <w:t>olume 138, number 4, October 2016:</w:t>
      </w:r>
      <w:r>
        <w:rPr>
          <w:rFonts w:asciiTheme="minorHAnsi" w:hAnsiTheme="minorHAnsi" w:cstheme="minorHAnsi"/>
          <w:sz w:val="24"/>
          <w:szCs w:val="24"/>
        </w:rPr>
        <w:t xml:space="preserve"> </w:t>
      </w:r>
      <w:r w:rsidRPr="00153CE4">
        <w:rPr>
          <w:rFonts w:asciiTheme="minorHAnsi" w:hAnsiTheme="minorHAnsi" w:cstheme="minorHAnsi"/>
          <w:sz w:val="24"/>
          <w:szCs w:val="24"/>
        </w:rPr>
        <w:t>e2016043</w:t>
      </w:r>
      <w:r w:rsidR="00134A99">
        <w:rPr>
          <w:rFonts w:asciiTheme="minorHAnsi" w:hAnsiTheme="minorHAnsi" w:cstheme="minorHAnsi"/>
          <w:sz w:val="24"/>
          <w:szCs w:val="24"/>
        </w:rPr>
        <w:t>.</w:t>
      </w:r>
    </w:p>
    <w:p w14:paraId="5053FF5C" w14:textId="04C7FD50" w:rsidR="00134A99" w:rsidRDefault="00134A99" w:rsidP="005C078E">
      <w:pPr>
        <w:pStyle w:val="NormalWeb"/>
        <w:numPr>
          <w:ilvl w:val="0"/>
          <w:numId w:val="34"/>
        </w:numPr>
        <w:spacing w:before="2" w:after="2"/>
        <w:rPr>
          <w:rFonts w:asciiTheme="minorHAnsi" w:hAnsiTheme="minorHAnsi" w:cstheme="minorHAnsi"/>
          <w:sz w:val="24"/>
          <w:szCs w:val="24"/>
        </w:rPr>
      </w:pPr>
      <w:r>
        <w:rPr>
          <w:rFonts w:asciiTheme="minorHAnsi" w:hAnsiTheme="minorHAnsi" w:cstheme="minorHAnsi"/>
          <w:sz w:val="24"/>
          <w:szCs w:val="24"/>
        </w:rPr>
        <w:t xml:space="preserve">Koutek J, K Kocourkova, &amp; I Dudova. </w:t>
      </w:r>
      <w:hyperlink r:id="rId19" w:history="1">
        <w:r w:rsidRPr="00134A99">
          <w:rPr>
            <w:rStyle w:val="Hyperlink"/>
            <w:rFonts w:asciiTheme="minorHAnsi" w:hAnsiTheme="minorHAnsi" w:cstheme="minorHAnsi"/>
            <w:sz w:val="24"/>
            <w:szCs w:val="24"/>
          </w:rPr>
          <w:t>Suicidal behavior and self-harm in girls with eating disorders</w:t>
        </w:r>
      </w:hyperlink>
      <w:r>
        <w:rPr>
          <w:rFonts w:asciiTheme="minorHAnsi" w:hAnsiTheme="minorHAnsi" w:cstheme="minorHAnsi"/>
          <w:sz w:val="24"/>
          <w:szCs w:val="24"/>
        </w:rPr>
        <w:t>. Neuropsychiatric Disease and Treatment, 2016: 12 787-793.</w:t>
      </w:r>
    </w:p>
    <w:p w14:paraId="3249DF9B" w14:textId="6883F502" w:rsidR="007307A7" w:rsidRDefault="00307B0E" w:rsidP="009F2F44">
      <w:pPr>
        <w:pStyle w:val="NormalWeb"/>
        <w:numPr>
          <w:ilvl w:val="0"/>
          <w:numId w:val="34"/>
        </w:numPr>
        <w:spacing w:before="2" w:after="2"/>
        <w:rPr>
          <w:rFonts w:asciiTheme="minorHAnsi" w:hAnsiTheme="minorHAnsi" w:cstheme="minorHAnsi"/>
          <w:sz w:val="24"/>
          <w:szCs w:val="24"/>
        </w:rPr>
      </w:pPr>
      <w:hyperlink r:id="rId20" w:history="1">
        <w:r w:rsidR="009F2F44" w:rsidRPr="009270F0">
          <w:rPr>
            <w:rStyle w:val="Hyperlink"/>
            <w:rFonts w:asciiTheme="minorHAnsi" w:hAnsiTheme="minorHAnsi" w:cstheme="minorHAnsi"/>
            <w:sz w:val="24"/>
            <w:szCs w:val="24"/>
          </w:rPr>
          <w:t>Essentials for Childhood Initiative, July 2016</w:t>
        </w:r>
      </w:hyperlink>
      <w:r w:rsidR="009F2F44">
        <w:rPr>
          <w:rFonts w:asciiTheme="minorHAnsi" w:hAnsiTheme="minorHAnsi" w:cstheme="minorHAnsi"/>
          <w:sz w:val="24"/>
          <w:szCs w:val="24"/>
        </w:rPr>
        <w:t xml:space="preserve">, </w:t>
      </w:r>
      <w:r w:rsidR="009270F0">
        <w:rPr>
          <w:rFonts w:asciiTheme="minorHAnsi" w:hAnsiTheme="minorHAnsi" w:cstheme="minorHAnsi"/>
          <w:sz w:val="24"/>
          <w:szCs w:val="24"/>
        </w:rPr>
        <w:t xml:space="preserve">Fact Sheet </w:t>
      </w:r>
    </w:p>
    <w:p w14:paraId="08501595" w14:textId="0A27EFF0" w:rsidR="009F2F44" w:rsidRDefault="00307B0E" w:rsidP="009F2F44">
      <w:pPr>
        <w:pStyle w:val="NormalWeb"/>
        <w:numPr>
          <w:ilvl w:val="0"/>
          <w:numId w:val="34"/>
        </w:numPr>
        <w:spacing w:before="2" w:after="2"/>
        <w:rPr>
          <w:rFonts w:asciiTheme="minorHAnsi" w:hAnsiTheme="minorHAnsi" w:cstheme="minorHAnsi"/>
          <w:sz w:val="24"/>
          <w:szCs w:val="24"/>
        </w:rPr>
      </w:pPr>
      <w:hyperlink r:id="rId21" w:history="1">
        <w:r w:rsidR="009F2F44" w:rsidRPr="009F2F44">
          <w:rPr>
            <w:rStyle w:val="Hyperlink"/>
            <w:rFonts w:asciiTheme="minorHAnsi" w:hAnsiTheme="minorHAnsi" w:cstheme="minorHAnsi"/>
            <w:sz w:val="24"/>
            <w:szCs w:val="24"/>
          </w:rPr>
          <w:t>Adverse Childhood Experiences</w:t>
        </w:r>
      </w:hyperlink>
      <w:r w:rsidR="009F2F44">
        <w:rPr>
          <w:rFonts w:asciiTheme="minorHAnsi" w:hAnsiTheme="minorHAnsi" w:cstheme="minorHAnsi"/>
          <w:sz w:val="24"/>
          <w:szCs w:val="24"/>
        </w:rPr>
        <w:t xml:space="preserve">, Robert Wood Johnson Foundation </w:t>
      </w:r>
    </w:p>
    <w:p w14:paraId="1B0C1986" w14:textId="77777777" w:rsidR="00657AC4" w:rsidRDefault="005C078E" w:rsidP="00657AC4">
      <w:pPr>
        <w:pStyle w:val="ListParagraph"/>
        <w:numPr>
          <w:ilvl w:val="0"/>
          <w:numId w:val="34"/>
        </w:numPr>
        <w:spacing w:before="100" w:beforeAutospacing="1" w:after="100" w:afterAutospacing="1"/>
        <w:rPr>
          <w:rFonts w:asciiTheme="minorHAnsi" w:hAnsiTheme="minorHAnsi" w:cstheme="minorHAnsi"/>
        </w:rPr>
      </w:pPr>
      <w:r w:rsidRPr="005C078E">
        <w:rPr>
          <w:rFonts w:asciiTheme="minorHAnsi" w:hAnsiTheme="minorHAnsi" w:cstheme="minorHAnsi"/>
        </w:rPr>
        <w:lastRenderedPageBreak/>
        <w:t xml:space="preserve">Brockie TN, Elm JHL, Walls ML. Examining protective and buffering associations between sociocultural factors and adverse childhood experiences among American Indian adults with type 2 diabetes: a quantitative, community-based participatory research approach. </w:t>
      </w:r>
      <w:r w:rsidRPr="005C078E">
        <w:rPr>
          <w:rFonts w:asciiTheme="minorHAnsi" w:hAnsiTheme="minorHAnsi" w:cstheme="minorHAnsi"/>
          <w:i/>
          <w:iCs/>
        </w:rPr>
        <w:t>BMJ Open</w:t>
      </w:r>
      <w:r w:rsidRPr="005C078E">
        <w:rPr>
          <w:rFonts w:asciiTheme="minorHAnsi" w:hAnsiTheme="minorHAnsi" w:cstheme="minorHAnsi"/>
        </w:rPr>
        <w:t xml:space="preserve"> 2018;</w:t>
      </w:r>
      <w:r>
        <w:rPr>
          <w:rFonts w:asciiTheme="minorHAnsi" w:hAnsiTheme="minorHAnsi" w:cstheme="minorHAnsi"/>
        </w:rPr>
        <w:t xml:space="preserve"> </w:t>
      </w:r>
      <w:r w:rsidRPr="005C078E">
        <w:rPr>
          <w:rFonts w:asciiTheme="minorHAnsi" w:hAnsiTheme="minorHAnsi" w:cstheme="minorHAnsi"/>
        </w:rPr>
        <w:t>8:</w:t>
      </w:r>
      <w:r>
        <w:rPr>
          <w:rFonts w:asciiTheme="minorHAnsi" w:hAnsiTheme="minorHAnsi" w:cstheme="minorHAnsi"/>
        </w:rPr>
        <w:t xml:space="preserve"> </w:t>
      </w:r>
      <w:r w:rsidRPr="005C078E">
        <w:rPr>
          <w:rFonts w:asciiTheme="minorHAnsi" w:hAnsiTheme="minorHAnsi" w:cstheme="minorHAnsi"/>
        </w:rPr>
        <w:t>e022265. doi:10.1136/ bmjopen-2018-022265</w:t>
      </w:r>
      <w:r>
        <w:rPr>
          <w:rFonts w:asciiTheme="minorHAnsi" w:hAnsiTheme="minorHAnsi" w:cstheme="minorHAnsi"/>
        </w:rPr>
        <w:t>.</w:t>
      </w:r>
    </w:p>
    <w:p w14:paraId="16B379C2" w14:textId="238A175C" w:rsidR="00CA4236" w:rsidRPr="00CA4236" w:rsidRDefault="00657AC4" w:rsidP="00153CE4">
      <w:pPr>
        <w:pStyle w:val="ListParagraph"/>
        <w:numPr>
          <w:ilvl w:val="0"/>
          <w:numId w:val="34"/>
        </w:numPr>
        <w:spacing w:before="100" w:beforeAutospacing="1" w:after="100" w:afterAutospacing="1"/>
        <w:rPr>
          <w:rFonts w:asciiTheme="minorHAnsi" w:hAnsiTheme="minorHAnsi" w:cstheme="minorHAnsi"/>
        </w:rPr>
      </w:pPr>
      <w:r w:rsidRPr="00657AC4">
        <w:rPr>
          <w:rFonts w:asciiTheme="minorHAnsi" w:hAnsiTheme="minorHAnsi" w:cstheme="minorHAnsi"/>
        </w:rPr>
        <w:t>Wilkins</w:t>
      </w:r>
      <w:r>
        <w:rPr>
          <w:rFonts w:asciiTheme="minorHAnsi" w:hAnsiTheme="minorHAnsi" w:cstheme="minorHAnsi"/>
        </w:rPr>
        <w:t>, N</w:t>
      </w:r>
      <w:r w:rsidRPr="00657AC4">
        <w:rPr>
          <w:rFonts w:asciiTheme="minorHAnsi" w:hAnsiTheme="minorHAnsi" w:cstheme="minorHAnsi"/>
        </w:rPr>
        <w:t>, L Myers, T Kuehl, Bauman, and M</w:t>
      </w:r>
      <w:r>
        <w:rPr>
          <w:rFonts w:asciiTheme="minorHAnsi" w:hAnsiTheme="minorHAnsi" w:cstheme="minorHAnsi"/>
        </w:rPr>
        <w:t xml:space="preserve"> </w:t>
      </w:r>
      <w:r w:rsidRPr="00657AC4">
        <w:rPr>
          <w:rFonts w:asciiTheme="minorHAnsi" w:hAnsiTheme="minorHAnsi" w:cstheme="minorHAnsi"/>
        </w:rPr>
        <w:t xml:space="preserve">Hertz. Connecting the Dots: State Health Department Approaches to Addressing Shared Risk and Protective Factors Across Multiple Forms of Violence. </w:t>
      </w:r>
      <w:r w:rsidRPr="00657AC4">
        <w:rPr>
          <w:rFonts w:asciiTheme="minorHAnsi" w:hAnsiTheme="minorHAnsi" w:cstheme="minorHAnsi"/>
          <w:i/>
          <w:iCs/>
        </w:rPr>
        <w:t>J Public Health Manag Pract</w:t>
      </w:r>
      <w:r w:rsidRPr="00657AC4">
        <w:rPr>
          <w:rFonts w:asciiTheme="minorHAnsi" w:hAnsiTheme="minorHAnsi" w:cstheme="minorHAnsi"/>
        </w:rPr>
        <w:t>. 2018 ; 24(</w:t>
      </w:r>
      <w:r w:rsidRPr="00657AC4">
        <w:rPr>
          <w:rFonts w:asciiTheme="minorHAnsi" w:hAnsiTheme="minorHAnsi" w:cstheme="minorHAnsi"/>
          <w:i/>
          <w:iCs/>
        </w:rPr>
        <w:t>Suppl 1 INJURY AND VIOLENCE PREVENTION</w:t>
      </w:r>
      <w:r w:rsidRPr="00657AC4">
        <w:rPr>
          <w:rFonts w:asciiTheme="minorHAnsi" w:hAnsiTheme="minorHAnsi" w:cstheme="minorHAnsi"/>
        </w:rPr>
        <w:t>): S32–S41. doi:10.1097/PHH.0000000000000669.</w:t>
      </w:r>
    </w:p>
    <w:p w14:paraId="71C3778E" w14:textId="03AEE6D0" w:rsidR="00D82DF9" w:rsidRDefault="00D82DF9" w:rsidP="00153CE4">
      <w:pPr>
        <w:pStyle w:val="ListParagraph"/>
        <w:numPr>
          <w:ilvl w:val="0"/>
          <w:numId w:val="34"/>
        </w:numPr>
        <w:spacing w:before="100" w:beforeAutospacing="1" w:after="100" w:afterAutospacing="1"/>
        <w:rPr>
          <w:rFonts w:asciiTheme="minorHAnsi" w:hAnsiTheme="minorHAnsi" w:cstheme="minorHAnsi"/>
        </w:rPr>
      </w:pPr>
      <w:r>
        <w:rPr>
          <w:rFonts w:asciiTheme="minorHAnsi" w:hAnsiTheme="minorHAnsi" w:cstheme="minorHAnsi"/>
        </w:rPr>
        <w:t xml:space="preserve">NJ Westers and AJ Culyba. </w:t>
      </w:r>
      <w:hyperlink r:id="rId22" w:history="1">
        <w:r w:rsidRPr="00D82DF9">
          <w:rPr>
            <w:rStyle w:val="Hyperlink"/>
            <w:rFonts w:asciiTheme="minorHAnsi" w:hAnsiTheme="minorHAnsi" w:cstheme="minorHAnsi"/>
          </w:rPr>
          <w:t>Nonsuicidal Self-Injury: A Small Step Toward Addressing a Neglected Public Health Problem Among Adolescents</w:t>
        </w:r>
      </w:hyperlink>
      <w:r>
        <w:rPr>
          <w:rFonts w:asciiTheme="minorHAnsi" w:hAnsiTheme="minorHAnsi" w:cstheme="minorHAnsi"/>
        </w:rPr>
        <w:t xml:space="preserve">. </w:t>
      </w:r>
      <w:r w:rsidRPr="00D82DF9">
        <w:rPr>
          <w:rFonts w:asciiTheme="minorHAnsi" w:hAnsiTheme="minorHAnsi" w:cstheme="minorHAnsi"/>
          <w:i/>
          <w:iCs/>
        </w:rPr>
        <w:t>Am J Public Health</w:t>
      </w:r>
      <w:r>
        <w:rPr>
          <w:rFonts w:asciiTheme="minorHAnsi" w:hAnsiTheme="minorHAnsi" w:cstheme="minorHAnsi"/>
        </w:rPr>
        <w:t>, 2018 August; 108(8): 981-983. doi:10.2105/AJPH.2018.304550.</w:t>
      </w:r>
    </w:p>
    <w:p w14:paraId="677B7162" w14:textId="77777777" w:rsidR="000F757A" w:rsidRDefault="00CA4236" w:rsidP="000F757A">
      <w:pPr>
        <w:pStyle w:val="ListParagraph"/>
        <w:numPr>
          <w:ilvl w:val="0"/>
          <w:numId w:val="34"/>
        </w:numPr>
        <w:spacing w:before="100" w:beforeAutospacing="1" w:after="100" w:afterAutospacing="1"/>
        <w:rPr>
          <w:rFonts w:asciiTheme="minorHAnsi" w:hAnsiTheme="minorHAnsi" w:cstheme="minorHAnsi"/>
        </w:rPr>
      </w:pPr>
      <w:r>
        <w:rPr>
          <w:rFonts w:asciiTheme="minorHAnsi" w:hAnsiTheme="minorHAnsi" w:cstheme="minorHAnsi"/>
        </w:rPr>
        <w:t xml:space="preserve">Kara K, S Ozsoy, H Teke, MA Congologlu, </w:t>
      </w:r>
      <w:r w:rsidR="005C05D4">
        <w:rPr>
          <w:rFonts w:asciiTheme="minorHAnsi" w:hAnsiTheme="minorHAnsi" w:cstheme="minorHAnsi"/>
        </w:rPr>
        <w:t>T Turker, T Renklidag, M Karapirli. Nonsuicidal self-injurious behavior in forensic child and adolescent populations.</w:t>
      </w:r>
    </w:p>
    <w:p w14:paraId="7B2AA918" w14:textId="3AAC6CD9" w:rsidR="000F757A" w:rsidRPr="000F757A" w:rsidRDefault="000F757A" w:rsidP="00153CE4">
      <w:pPr>
        <w:pStyle w:val="ListParagraph"/>
        <w:numPr>
          <w:ilvl w:val="0"/>
          <w:numId w:val="34"/>
        </w:numPr>
        <w:spacing w:before="100" w:beforeAutospacing="1" w:after="100" w:afterAutospacing="1"/>
        <w:rPr>
          <w:rFonts w:asciiTheme="minorHAnsi" w:hAnsiTheme="minorHAnsi" w:cstheme="minorHAnsi"/>
        </w:rPr>
      </w:pPr>
      <w:r w:rsidRPr="000F757A">
        <w:rPr>
          <w:rFonts w:asciiTheme="minorHAnsi" w:hAnsiTheme="minorHAnsi" w:cstheme="minorHAnsi"/>
        </w:rPr>
        <w:t xml:space="preserve">Horner G. Nonsuicidal self-injury. </w:t>
      </w:r>
      <w:r w:rsidRPr="000F757A">
        <w:rPr>
          <w:rFonts w:asciiTheme="minorHAnsi" w:hAnsiTheme="minorHAnsi" w:cstheme="minorHAnsi"/>
          <w:i/>
          <w:iCs/>
        </w:rPr>
        <w:t>Journal of Pediatric Health Care</w:t>
      </w:r>
      <w:r w:rsidRPr="000F757A">
        <w:rPr>
          <w:rFonts w:asciiTheme="minorHAnsi" w:hAnsiTheme="minorHAnsi" w:cstheme="minorHAnsi"/>
        </w:rPr>
        <w:t>, Vol. 30, Issue 3, P261-267, May 01, 2016</w:t>
      </w:r>
      <w:r>
        <w:rPr>
          <w:rFonts w:asciiTheme="minorHAnsi" w:hAnsiTheme="minorHAnsi" w:cstheme="minorHAnsi"/>
        </w:rPr>
        <w:t xml:space="preserve">. </w:t>
      </w:r>
      <w:hyperlink r:id="rId23" w:history="1">
        <w:r w:rsidRPr="000F757A">
          <w:rPr>
            <w:rStyle w:val="Hyperlink"/>
            <w:rFonts w:asciiTheme="minorHAnsi" w:hAnsiTheme="minorHAnsi" w:cstheme="minorHAnsi"/>
          </w:rPr>
          <w:t>DOI: https://doi.org/10.1016/j.pedhc.2015.06.012</w:t>
        </w:r>
      </w:hyperlink>
      <w:r>
        <w:rPr>
          <w:rFonts w:asciiTheme="minorHAnsi" w:hAnsiTheme="minorHAnsi" w:cstheme="minorHAnsi"/>
        </w:rPr>
        <w:t>.</w:t>
      </w:r>
      <w:r w:rsidRPr="000F757A">
        <w:rPr>
          <w:rFonts w:asciiTheme="minorHAnsi" w:hAnsiTheme="minorHAnsi" w:cstheme="minorHAnsi"/>
        </w:rPr>
        <w:t xml:space="preserve"> </w:t>
      </w:r>
    </w:p>
    <w:p w14:paraId="14588682" w14:textId="0C0402BA" w:rsidR="00925412" w:rsidRDefault="00925412" w:rsidP="00925412">
      <w:pPr>
        <w:rPr>
          <w:rFonts w:asciiTheme="minorHAnsi" w:hAnsiTheme="minorHAnsi" w:cstheme="minorHAnsi"/>
          <w:b/>
          <w:color w:val="17BBB9"/>
          <w:sz w:val="26"/>
          <w:szCs w:val="26"/>
        </w:rPr>
      </w:pPr>
      <w:r>
        <w:rPr>
          <w:rFonts w:asciiTheme="minorHAnsi" w:hAnsiTheme="minorHAnsi" w:cstheme="minorHAnsi"/>
          <w:b/>
          <w:color w:val="17BBB9"/>
          <w:sz w:val="26"/>
          <w:szCs w:val="26"/>
        </w:rPr>
        <w:t>Suicide Prevention Strategies</w:t>
      </w:r>
      <w:r w:rsidRPr="007C1B72">
        <w:rPr>
          <w:rFonts w:asciiTheme="minorHAnsi" w:hAnsiTheme="minorHAnsi" w:cstheme="minorHAnsi"/>
          <w:b/>
          <w:color w:val="17BBB9"/>
          <w:sz w:val="26"/>
          <w:szCs w:val="26"/>
        </w:rPr>
        <w:t xml:space="preserve"> </w:t>
      </w:r>
      <w:r w:rsidR="00273AF6">
        <w:rPr>
          <w:rFonts w:asciiTheme="minorHAnsi" w:hAnsiTheme="minorHAnsi" w:cstheme="minorHAnsi"/>
          <w:b/>
          <w:color w:val="17BBB9"/>
          <w:sz w:val="26"/>
          <w:szCs w:val="26"/>
        </w:rPr>
        <w:t>for Younger Children</w:t>
      </w:r>
    </w:p>
    <w:p w14:paraId="050E126F" w14:textId="77777777" w:rsidR="009270F0" w:rsidRDefault="009270F0" w:rsidP="007307A7">
      <w:pPr>
        <w:rPr>
          <w:rFonts w:asciiTheme="minorHAnsi" w:eastAsia="MS Mincho" w:hAnsiTheme="minorHAnsi" w:cstheme="minorBidi"/>
        </w:rPr>
      </w:pPr>
    </w:p>
    <w:p w14:paraId="19C0EDCC" w14:textId="0B19CEF4" w:rsidR="000A1069" w:rsidRDefault="000D5F30" w:rsidP="000D5F30">
      <w:pPr>
        <w:rPr>
          <w:rFonts w:asciiTheme="minorHAnsi" w:eastAsia="MS Mincho" w:hAnsiTheme="minorHAnsi" w:cstheme="minorBidi"/>
        </w:rPr>
      </w:pPr>
      <w:r>
        <w:rPr>
          <w:rFonts w:asciiTheme="minorHAnsi" w:eastAsia="MS Mincho" w:hAnsiTheme="minorHAnsi" w:cstheme="minorBidi"/>
        </w:rPr>
        <w:t xml:space="preserve">While suicide is uncommon among young children, the frequency of suicide increases through adolescence and into young adulthood. </w:t>
      </w:r>
      <w:r w:rsidR="005C078E">
        <w:rPr>
          <w:rFonts w:asciiTheme="minorHAnsi" w:eastAsia="MS Mincho" w:hAnsiTheme="minorHAnsi" w:cstheme="minorBidi"/>
        </w:rPr>
        <w:t>Suicide prevention e</w:t>
      </w:r>
      <w:r>
        <w:rPr>
          <w:rFonts w:asciiTheme="minorHAnsi" w:eastAsia="MS Mincho" w:hAnsiTheme="minorHAnsi" w:cstheme="minorBidi"/>
        </w:rPr>
        <w:t xml:space="preserve">fforts that start with younger children may help reduce this risk. </w:t>
      </w:r>
      <w:r w:rsidR="00165A97">
        <w:rPr>
          <w:rFonts w:asciiTheme="minorHAnsi" w:eastAsia="MS Mincho" w:hAnsiTheme="minorHAnsi" w:cstheme="minorBidi"/>
        </w:rPr>
        <w:t>Strategies for younger children must take d</w:t>
      </w:r>
      <w:r w:rsidR="000A1069">
        <w:rPr>
          <w:rFonts w:asciiTheme="minorHAnsi" w:eastAsia="MS Mincho" w:hAnsiTheme="minorHAnsi" w:cstheme="minorBidi"/>
        </w:rPr>
        <w:t xml:space="preserve">evelopmental considerations into account and </w:t>
      </w:r>
      <w:r w:rsidR="00165A97">
        <w:rPr>
          <w:rFonts w:asciiTheme="minorHAnsi" w:eastAsia="MS Mincho" w:hAnsiTheme="minorHAnsi" w:cstheme="minorBidi"/>
        </w:rPr>
        <w:t xml:space="preserve">recognize that they </w:t>
      </w:r>
      <w:r w:rsidR="000A1069">
        <w:rPr>
          <w:rFonts w:asciiTheme="minorHAnsi" w:eastAsia="MS Mincho" w:hAnsiTheme="minorHAnsi" w:cstheme="minorBidi"/>
        </w:rPr>
        <w:t xml:space="preserve">can vary widely with age and individual children. </w:t>
      </w:r>
      <w:r w:rsidR="00165A97">
        <w:rPr>
          <w:rFonts w:asciiTheme="minorHAnsi" w:eastAsia="MS Mincho" w:hAnsiTheme="minorHAnsi" w:cstheme="minorBidi"/>
        </w:rPr>
        <w:t>Regardless of how well an individual child understands the concepts of death and suicide, e</w:t>
      </w:r>
      <w:r w:rsidR="000A1069">
        <w:rPr>
          <w:rFonts w:asciiTheme="minorHAnsi" w:eastAsia="MS Mincho" w:hAnsiTheme="minorHAnsi" w:cstheme="minorBidi"/>
        </w:rPr>
        <w:t>xperts recommend taking seriously any disclosure of suicidal intent</w:t>
      </w:r>
      <w:r w:rsidR="005C078E">
        <w:rPr>
          <w:rFonts w:asciiTheme="minorHAnsi" w:eastAsia="MS Mincho" w:hAnsiTheme="minorHAnsi" w:cstheme="minorBidi"/>
        </w:rPr>
        <w:t xml:space="preserve">; </w:t>
      </w:r>
      <w:r w:rsidR="00165A97">
        <w:rPr>
          <w:rFonts w:asciiTheme="minorHAnsi" w:eastAsia="MS Mincho" w:hAnsiTheme="minorHAnsi" w:cstheme="minorBidi"/>
        </w:rPr>
        <w:t>t</w:t>
      </w:r>
      <w:r w:rsidR="000A1069">
        <w:rPr>
          <w:rFonts w:asciiTheme="minorHAnsi" w:eastAsia="MS Mincho" w:hAnsiTheme="minorHAnsi" w:cstheme="minorBidi"/>
        </w:rPr>
        <w:t>he fact that they are thinking about it signals severe distress</w:t>
      </w:r>
      <w:r w:rsidR="00165A97">
        <w:rPr>
          <w:rFonts w:asciiTheme="minorHAnsi" w:eastAsia="MS Mincho" w:hAnsiTheme="minorHAnsi" w:cstheme="minorBidi"/>
        </w:rPr>
        <w:t xml:space="preserve"> </w:t>
      </w:r>
      <w:r w:rsidR="000A1069">
        <w:rPr>
          <w:rFonts w:asciiTheme="minorHAnsi" w:eastAsia="MS Mincho" w:hAnsiTheme="minorHAnsi" w:cstheme="minorBidi"/>
        </w:rPr>
        <w:t xml:space="preserve">and that </w:t>
      </w:r>
      <w:r w:rsidR="00165A97">
        <w:rPr>
          <w:rFonts w:asciiTheme="minorHAnsi" w:eastAsia="MS Mincho" w:hAnsiTheme="minorHAnsi" w:cstheme="minorBidi"/>
        </w:rPr>
        <w:t xml:space="preserve">the </w:t>
      </w:r>
      <w:r w:rsidR="000A1069">
        <w:rPr>
          <w:rFonts w:asciiTheme="minorHAnsi" w:eastAsia="MS Mincho" w:hAnsiTheme="minorHAnsi" w:cstheme="minorBidi"/>
        </w:rPr>
        <w:t>child needs help and support</w:t>
      </w:r>
      <w:r w:rsidR="00EB46CB">
        <w:rPr>
          <w:rFonts w:asciiTheme="minorHAnsi" w:eastAsia="MS Mincho" w:hAnsiTheme="minorHAnsi" w:cstheme="minorBidi"/>
        </w:rPr>
        <w:t xml:space="preserve"> (Anderson et.al., 2016)</w:t>
      </w:r>
      <w:r w:rsidR="000A1069">
        <w:rPr>
          <w:rFonts w:asciiTheme="minorHAnsi" w:eastAsia="MS Mincho" w:hAnsiTheme="minorHAnsi" w:cstheme="minorBidi"/>
        </w:rPr>
        <w:t xml:space="preserve">. </w:t>
      </w:r>
    </w:p>
    <w:p w14:paraId="61EB2262" w14:textId="77777777" w:rsidR="000A1069" w:rsidRDefault="000A1069" w:rsidP="000D5F30">
      <w:pPr>
        <w:rPr>
          <w:rFonts w:asciiTheme="minorHAnsi" w:eastAsia="MS Mincho" w:hAnsiTheme="minorHAnsi" w:cstheme="minorBidi"/>
        </w:rPr>
      </w:pPr>
    </w:p>
    <w:p w14:paraId="25D808A4" w14:textId="3AC6B98F" w:rsidR="00FF1EB4" w:rsidRDefault="000D5F30" w:rsidP="000D5F30">
      <w:pPr>
        <w:rPr>
          <w:rFonts w:asciiTheme="minorHAnsi" w:eastAsia="MS Mincho" w:hAnsiTheme="minorHAnsi" w:cstheme="minorBidi"/>
        </w:rPr>
      </w:pPr>
      <w:r>
        <w:rPr>
          <w:rFonts w:asciiTheme="minorHAnsi" w:eastAsia="MS Mincho" w:hAnsiTheme="minorHAnsi" w:cstheme="minorBidi"/>
        </w:rPr>
        <w:t xml:space="preserve">Most suicide prevention efforts that focus on young children center around </w:t>
      </w:r>
      <w:r w:rsidR="00165A97">
        <w:rPr>
          <w:rFonts w:asciiTheme="minorHAnsi" w:eastAsia="MS Mincho" w:hAnsiTheme="minorHAnsi" w:cstheme="minorBidi"/>
        </w:rPr>
        <w:t xml:space="preserve">enhancing protective factors, </w:t>
      </w:r>
      <w:r>
        <w:rPr>
          <w:rFonts w:asciiTheme="minorHAnsi" w:eastAsia="MS Mincho" w:hAnsiTheme="minorHAnsi" w:cstheme="minorBidi"/>
        </w:rPr>
        <w:t>building resiliency</w:t>
      </w:r>
      <w:r w:rsidR="002613CD">
        <w:rPr>
          <w:rFonts w:asciiTheme="minorHAnsi" w:eastAsia="MS Mincho" w:hAnsiTheme="minorHAnsi" w:cstheme="minorBidi"/>
        </w:rPr>
        <w:t xml:space="preserve">, identifying and treating early signs of mental health problems, and </w:t>
      </w:r>
      <w:r w:rsidR="00165A97">
        <w:rPr>
          <w:rFonts w:asciiTheme="minorHAnsi" w:eastAsia="MS Mincho" w:hAnsiTheme="minorHAnsi" w:cstheme="minorBidi"/>
        </w:rPr>
        <w:t>fostering</w:t>
      </w:r>
      <w:r w:rsidR="002613CD">
        <w:rPr>
          <w:rFonts w:asciiTheme="minorHAnsi" w:eastAsia="MS Mincho" w:hAnsiTheme="minorHAnsi" w:cstheme="minorBidi"/>
        </w:rPr>
        <w:t xml:space="preserve"> supportive environments in homes and at school</w:t>
      </w:r>
      <w:r w:rsidR="00404087">
        <w:rPr>
          <w:rFonts w:asciiTheme="minorHAnsi" w:eastAsia="MS Mincho" w:hAnsiTheme="minorHAnsi" w:cstheme="minorBidi"/>
        </w:rPr>
        <w:t xml:space="preserve"> (Children's Safety Network, 2012)</w:t>
      </w:r>
      <w:r>
        <w:rPr>
          <w:rFonts w:asciiTheme="minorHAnsi" w:eastAsia="MS Mincho" w:hAnsiTheme="minorHAnsi" w:cstheme="minorBidi"/>
        </w:rPr>
        <w:t>.</w:t>
      </w:r>
      <w:r w:rsidR="00165A97">
        <w:rPr>
          <w:rFonts w:asciiTheme="minorHAnsi" w:eastAsia="MS Mincho" w:hAnsiTheme="minorHAnsi" w:cstheme="minorBidi"/>
        </w:rPr>
        <w:t xml:space="preserve"> </w:t>
      </w:r>
    </w:p>
    <w:p w14:paraId="2E64A9D8" w14:textId="77777777" w:rsidR="00FF1EB4" w:rsidRDefault="00FF1EB4" w:rsidP="000D5F30">
      <w:pPr>
        <w:rPr>
          <w:rFonts w:asciiTheme="minorHAnsi" w:eastAsia="MS Mincho" w:hAnsiTheme="minorHAnsi" w:cstheme="minorBidi"/>
        </w:rPr>
      </w:pPr>
    </w:p>
    <w:p w14:paraId="46B7A64C" w14:textId="77777777" w:rsidR="00404087" w:rsidRDefault="00165A97" w:rsidP="00404087">
      <w:pPr>
        <w:rPr>
          <w:rFonts w:asciiTheme="minorHAnsi" w:eastAsia="MS Mincho" w:hAnsiTheme="minorHAnsi" w:cstheme="minorBidi"/>
        </w:rPr>
      </w:pPr>
      <w:r>
        <w:rPr>
          <w:rFonts w:asciiTheme="minorHAnsi" w:eastAsia="MS Mincho" w:hAnsiTheme="minorHAnsi" w:cstheme="minorBidi"/>
        </w:rPr>
        <w:t xml:space="preserve">Existing violence prevention </w:t>
      </w:r>
      <w:r w:rsidR="001C772D">
        <w:rPr>
          <w:rFonts w:asciiTheme="minorHAnsi" w:eastAsia="MS Mincho" w:hAnsiTheme="minorHAnsi" w:cstheme="minorBidi"/>
        </w:rPr>
        <w:t xml:space="preserve">(including intimate partner violence) </w:t>
      </w:r>
      <w:r>
        <w:rPr>
          <w:rFonts w:asciiTheme="minorHAnsi" w:eastAsia="MS Mincho" w:hAnsiTheme="minorHAnsi" w:cstheme="minorBidi"/>
        </w:rPr>
        <w:t xml:space="preserve">and childhood maltreatment prevention initiatives often </w:t>
      </w:r>
      <w:r w:rsidR="00B161AC">
        <w:rPr>
          <w:rFonts w:asciiTheme="minorHAnsi" w:eastAsia="MS Mincho" w:hAnsiTheme="minorHAnsi" w:cstheme="minorBidi"/>
        </w:rPr>
        <w:t>incorporate</w:t>
      </w:r>
      <w:r>
        <w:rPr>
          <w:rFonts w:asciiTheme="minorHAnsi" w:eastAsia="MS Mincho" w:hAnsiTheme="minorHAnsi" w:cstheme="minorBidi"/>
        </w:rPr>
        <w:t xml:space="preserve"> </w:t>
      </w:r>
      <w:r w:rsidR="00B161AC">
        <w:rPr>
          <w:rFonts w:asciiTheme="minorHAnsi" w:eastAsia="MS Mincho" w:hAnsiTheme="minorHAnsi" w:cstheme="minorBidi"/>
        </w:rPr>
        <w:t>multi-level</w:t>
      </w:r>
      <w:r w:rsidR="00231B64">
        <w:rPr>
          <w:rFonts w:asciiTheme="minorHAnsi" w:eastAsia="MS Mincho" w:hAnsiTheme="minorHAnsi" w:cstheme="minorBidi"/>
        </w:rPr>
        <w:t xml:space="preserve">, multi-sector collaborative </w:t>
      </w:r>
      <w:r w:rsidR="00B161AC">
        <w:rPr>
          <w:rFonts w:asciiTheme="minorHAnsi" w:eastAsia="MS Mincho" w:hAnsiTheme="minorHAnsi" w:cstheme="minorBidi"/>
        </w:rPr>
        <w:t>approaches that address many of the shared risk and protective factors that are the focus of suicide prevention</w:t>
      </w:r>
      <w:r w:rsidR="00404087">
        <w:rPr>
          <w:rFonts w:asciiTheme="minorHAnsi" w:eastAsia="MS Mincho" w:hAnsiTheme="minorHAnsi" w:cstheme="minorBidi"/>
        </w:rPr>
        <w:t xml:space="preserve"> (Wilkins et. al, 2018)</w:t>
      </w:r>
      <w:r w:rsidR="00B161AC">
        <w:rPr>
          <w:rFonts w:asciiTheme="minorHAnsi" w:eastAsia="MS Mincho" w:hAnsiTheme="minorHAnsi" w:cstheme="minorBidi"/>
        </w:rPr>
        <w:t>.</w:t>
      </w:r>
      <w:r w:rsidR="001C772D">
        <w:rPr>
          <w:rFonts w:asciiTheme="minorHAnsi" w:eastAsia="MS Mincho" w:hAnsiTheme="minorHAnsi" w:cstheme="minorBidi"/>
        </w:rPr>
        <w:t xml:space="preserve"> </w:t>
      </w:r>
      <w:r w:rsidR="00404087">
        <w:rPr>
          <w:rFonts w:asciiTheme="minorHAnsi" w:eastAsia="MS Mincho" w:hAnsiTheme="minorHAnsi" w:cstheme="minorBidi"/>
        </w:rPr>
        <w:t xml:space="preserve">Veto Violence is a CDC initiative that provides tools and resources for collaborative community violence prevention, including </w:t>
      </w:r>
      <w:hyperlink r:id="rId24" w:history="1">
        <w:r w:rsidR="00404087">
          <w:rPr>
            <w:rStyle w:val="Hyperlink"/>
            <w:rFonts w:asciiTheme="minorHAnsi" w:eastAsia="MS Mincho" w:hAnsiTheme="minorHAnsi" w:cstheme="minorBidi"/>
          </w:rPr>
          <w:t>Connecting the Dots</w:t>
        </w:r>
      </w:hyperlink>
      <w:r w:rsidR="00404087">
        <w:rPr>
          <w:rFonts w:asciiTheme="minorHAnsi" w:eastAsia="MS Mincho" w:hAnsiTheme="minorHAnsi" w:cstheme="minorBidi"/>
        </w:rPr>
        <w:t xml:space="preserve">, an online training program that explores how multiple forms of violence, including child abuse and neglect, intimate partner violence, sexual violence, youth violence, and suicide share common risk and protective factors that can form the basis for collaborative prevention. Collaborative prevention can help prevent multiple negative outcomes at the same time, increasing the reach and scale of prevention efforts, especially in families and communities that are impacted by multiple </w:t>
      </w:r>
      <w:r w:rsidR="00404087">
        <w:rPr>
          <w:rFonts w:asciiTheme="minorHAnsi" w:eastAsia="MS Mincho" w:hAnsiTheme="minorHAnsi" w:cstheme="minorBidi"/>
        </w:rPr>
        <w:lastRenderedPageBreak/>
        <w:t>challenges. Finally, addressing shared risk and protective factors that impact children can have long lasting effects.</w:t>
      </w:r>
    </w:p>
    <w:p w14:paraId="15B794A7" w14:textId="77777777" w:rsidR="00EB46CB" w:rsidRDefault="00EB46CB" w:rsidP="000D5F30">
      <w:pPr>
        <w:rPr>
          <w:rFonts w:asciiTheme="minorHAnsi" w:eastAsia="MS Mincho" w:hAnsiTheme="minorHAnsi" w:cstheme="minorBidi"/>
        </w:rPr>
      </w:pPr>
    </w:p>
    <w:p w14:paraId="334B267D" w14:textId="3A22093E" w:rsidR="00231B64" w:rsidRDefault="00404087" w:rsidP="000D5F30">
      <w:pPr>
        <w:rPr>
          <w:rFonts w:asciiTheme="minorHAnsi" w:eastAsia="MS Mincho" w:hAnsiTheme="minorHAnsi" w:cstheme="minorBidi"/>
        </w:rPr>
      </w:pPr>
      <w:r>
        <w:rPr>
          <w:rFonts w:asciiTheme="minorHAnsi" w:eastAsia="MS Mincho" w:hAnsiTheme="minorHAnsi" w:cstheme="minorBidi"/>
        </w:rPr>
        <w:t xml:space="preserve">The </w:t>
      </w:r>
      <w:hyperlink r:id="rId25" w:history="1">
        <w:r w:rsidRPr="007307A7">
          <w:rPr>
            <w:rStyle w:val="Hyperlink"/>
            <w:rFonts w:asciiTheme="minorHAnsi" w:eastAsia="MS Mincho" w:hAnsiTheme="minorHAnsi" w:cstheme="minorBidi"/>
          </w:rPr>
          <w:t>California Essentials for Childhood Initiative</w:t>
        </w:r>
      </w:hyperlink>
      <w:r>
        <w:rPr>
          <w:rFonts w:asciiTheme="minorHAnsi" w:eastAsia="MS Mincho" w:hAnsiTheme="minorHAnsi" w:cstheme="minorBidi"/>
        </w:rPr>
        <w:t xml:space="preserve"> outlined 10 goals uniting the efforts of multiple agencies and stakeholders to ensure that all California children, youth, and their families have safe, stable, nurturing relationships and environments. While the goals were developed to prevent or reduce child abuse, maltreatment, and neglect, they are focused on building protective factors that create a foundation of resiliency that can reduce the risk of suicidal behavior among young children and be protective later in life. </w:t>
      </w:r>
      <w:r w:rsidR="00231B64">
        <w:rPr>
          <w:rFonts w:asciiTheme="minorHAnsi" w:eastAsia="MS Mincho" w:hAnsiTheme="minorHAnsi" w:cstheme="minorBidi"/>
        </w:rPr>
        <w:t>Examples of shared risk and protective factors for suicide and child maltreatment include:</w:t>
      </w:r>
    </w:p>
    <w:p w14:paraId="7104FED4" w14:textId="67B0EC92" w:rsidR="00231B64" w:rsidRDefault="00231B64" w:rsidP="000D5F30">
      <w:pPr>
        <w:rPr>
          <w:rFonts w:asciiTheme="minorHAnsi" w:eastAsia="MS Mincho" w:hAnsiTheme="minorHAnsi" w:cstheme="minorBidi"/>
        </w:rPr>
      </w:pPr>
    </w:p>
    <w:p w14:paraId="0E36E873" w14:textId="77777777" w:rsidR="00231B64" w:rsidRDefault="00231B64" w:rsidP="000D5F30">
      <w:pPr>
        <w:rPr>
          <w:rFonts w:asciiTheme="minorHAnsi" w:eastAsia="MS Mincho" w:hAnsiTheme="minorHAnsi" w:cstheme="minorBidi"/>
          <w:u w:val="single"/>
        </w:rPr>
        <w:sectPr w:rsidR="00231B64" w:rsidSect="00F97AAA">
          <w:headerReference w:type="default" r:id="rId26"/>
          <w:footerReference w:type="default" r:id="rId27"/>
          <w:headerReference w:type="first" r:id="rId28"/>
          <w:footerReference w:type="first" r:id="rId29"/>
          <w:pgSz w:w="12240" w:h="15840"/>
          <w:pgMar w:top="1440" w:right="1440" w:bottom="1440" w:left="1440" w:header="720" w:footer="720" w:gutter="0"/>
          <w:cols w:space="720"/>
          <w:titlePg/>
          <w:docGrid w:linePitch="360"/>
        </w:sectPr>
      </w:pPr>
    </w:p>
    <w:p w14:paraId="09708A10" w14:textId="5F139B3A" w:rsidR="00231B64" w:rsidRPr="00231B64" w:rsidRDefault="00231B64" w:rsidP="00231B64">
      <w:pPr>
        <w:rPr>
          <w:rFonts w:asciiTheme="minorHAnsi" w:eastAsia="MS Mincho" w:hAnsiTheme="minorHAnsi" w:cstheme="minorBidi"/>
          <w:u w:val="single"/>
        </w:rPr>
      </w:pPr>
      <w:r w:rsidRPr="00231B64">
        <w:rPr>
          <w:rFonts w:asciiTheme="minorHAnsi" w:eastAsia="MS Mincho" w:hAnsiTheme="minorHAnsi" w:cstheme="minorBidi"/>
          <w:u w:val="single"/>
        </w:rPr>
        <w:t>Risk Factors</w:t>
      </w:r>
    </w:p>
    <w:p w14:paraId="421BC45D" w14:textId="47528768" w:rsidR="00231B64" w:rsidRDefault="00231B64" w:rsidP="00231B64">
      <w:pPr>
        <w:rPr>
          <w:rFonts w:asciiTheme="minorHAnsi" w:eastAsia="MS Mincho" w:hAnsiTheme="minorHAnsi" w:cstheme="minorBidi"/>
        </w:rPr>
      </w:pPr>
      <w:r>
        <w:rPr>
          <w:rFonts w:asciiTheme="minorHAnsi" w:eastAsia="MS Mincho" w:hAnsiTheme="minorHAnsi" w:cstheme="minorBidi"/>
        </w:rPr>
        <w:t xml:space="preserve">Substance </w:t>
      </w:r>
      <w:r w:rsidR="00EB46CB">
        <w:rPr>
          <w:rFonts w:asciiTheme="minorHAnsi" w:eastAsia="MS Mincho" w:hAnsiTheme="minorHAnsi" w:cstheme="minorBidi"/>
        </w:rPr>
        <w:t>mis</w:t>
      </w:r>
      <w:r>
        <w:rPr>
          <w:rFonts w:asciiTheme="minorHAnsi" w:eastAsia="MS Mincho" w:hAnsiTheme="minorHAnsi" w:cstheme="minorBidi"/>
        </w:rPr>
        <w:t>use</w:t>
      </w:r>
    </w:p>
    <w:p w14:paraId="04C2FF17" w14:textId="5A0F77FA" w:rsidR="00231B64" w:rsidRDefault="00231B64" w:rsidP="00231B64">
      <w:pPr>
        <w:rPr>
          <w:rFonts w:asciiTheme="minorHAnsi" w:eastAsia="MS Mincho" w:hAnsiTheme="minorHAnsi" w:cstheme="minorBidi"/>
        </w:rPr>
      </w:pPr>
      <w:r>
        <w:rPr>
          <w:rFonts w:asciiTheme="minorHAnsi" w:eastAsia="MS Mincho" w:hAnsiTheme="minorHAnsi" w:cstheme="minorBidi"/>
        </w:rPr>
        <w:t>Mental health issues</w:t>
      </w:r>
    </w:p>
    <w:p w14:paraId="1E7A988D" w14:textId="31A77AEE" w:rsidR="00231B64" w:rsidRDefault="00231B64" w:rsidP="00231B64">
      <w:pPr>
        <w:rPr>
          <w:rFonts w:asciiTheme="minorHAnsi" w:eastAsia="MS Mincho" w:hAnsiTheme="minorHAnsi" w:cstheme="minorBidi"/>
        </w:rPr>
      </w:pPr>
      <w:r>
        <w:rPr>
          <w:rFonts w:asciiTheme="minorHAnsi" w:eastAsia="MS Mincho" w:hAnsiTheme="minorHAnsi" w:cstheme="minorBidi"/>
        </w:rPr>
        <w:t>Social Isolation</w:t>
      </w:r>
    </w:p>
    <w:p w14:paraId="0123CAD7" w14:textId="424DBDE0" w:rsidR="00231B64" w:rsidRDefault="00231B64" w:rsidP="00231B64">
      <w:pPr>
        <w:rPr>
          <w:rFonts w:asciiTheme="minorHAnsi" w:eastAsia="MS Mincho" w:hAnsiTheme="minorHAnsi" w:cstheme="minorBidi"/>
        </w:rPr>
      </w:pPr>
      <w:r>
        <w:rPr>
          <w:rFonts w:asciiTheme="minorHAnsi" w:eastAsia="MS Mincho" w:hAnsiTheme="minorHAnsi" w:cstheme="minorBidi"/>
        </w:rPr>
        <w:t>Lack of access to behavioral health services</w:t>
      </w:r>
    </w:p>
    <w:p w14:paraId="5C9500D3" w14:textId="5671A7A0" w:rsidR="00231B64" w:rsidRPr="00231B64" w:rsidRDefault="00231B64" w:rsidP="00231B64">
      <w:pPr>
        <w:rPr>
          <w:rFonts w:asciiTheme="minorHAnsi" w:eastAsia="MS Mincho" w:hAnsiTheme="minorHAnsi" w:cstheme="minorBidi"/>
          <w:u w:val="single"/>
        </w:rPr>
      </w:pPr>
      <w:r w:rsidRPr="00231B64">
        <w:rPr>
          <w:rFonts w:asciiTheme="minorHAnsi" w:eastAsia="MS Mincho" w:hAnsiTheme="minorHAnsi" w:cstheme="minorBidi"/>
          <w:u w:val="single"/>
        </w:rPr>
        <w:t>Protective Factors</w:t>
      </w:r>
    </w:p>
    <w:p w14:paraId="61387EE3" w14:textId="042B2A4F" w:rsidR="00231B64" w:rsidRDefault="00231B64" w:rsidP="00231B64">
      <w:pPr>
        <w:rPr>
          <w:rFonts w:asciiTheme="minorHAnsi" w:eastAsia="MS Mincho" w:hAnsiTheme="minorHAnsi" w:cstheme="minorBidi"/>
        </w:rPr>
      </w:pPr>
      <w:r>
        <w:rPr>
          <w:rFonts w:asciiTheme="minorHAnsi" w:eastAsia="MS Mincho" w:hAnsiTheme="minorHAnsi" w:cstheme="minorBidi"/>
        </w:rPr>
        <w:t>Family and community support (connectedness)</w:t>
      </w:r>
    </w:p>
    <w:p w14:paraId="30F9E89B" w14:textId="3D44DDDF" w:rsidR="00231B64" w:rsidRDefault="00231B64" w:rsidP="000D5F30">
      <w:pPr>
        <w:rPr>
          <w:rFonts w:asciiTheme="minorHAnsi" w:eastAsia="MS Mincho" w:hAnsiTheme="minorHAnsi" w:cstheme="minorBidi"/>
        </w:rPr>
        <w:sectPr w:rsidR="00231B64" w:rsidSect="00231B64">
          <w:type w:val="continuous"/>
          <w:pgSz w:w="12240" w:h="15840"/>
          <w:pgMar w:top="1440" w:right="1440" w:bottom="1440" w:left="1440" w:header="720" w:footer="720" w:gutter="0"/>
          <w:cols w:num="2" w:space="720"/>
          <w:titlePg/>
          <w:docGrid w:linePitch="360"/>
        </w:sectPr>
      </w:pPr>
      <w:r>
        <w:rPr>
          <w:rFonts w:asciiTheme="minorHAnsi" w:eastAsia="MS Mincho" w:hAnsiTheme="minorHAnsi" w:cstheme="minorBidi"/>
        </w:rPr>
        <w:t>Access to behavioral health services</w:t>
      </w:r>
    </w:p>
    <w:p w14:paraId="53307A05" w14:textId="77777777" w:rsidR="00EB46CB" w:rsidRDefault="00EB46CB" w:rsidP="00165A97">
      <w:pPr>
        <w:rPr>
          <w:rFonts w:asciiTheme="minorHAnsi" w:eastAsia="MS Mincho" w:hAnsiTheme="minorHAnsi" w:cstheme="minorBidi"/>
        </w:rPr>
      </w:pPr>
    </w:p>
    <w:p w14:paraId="485B8D91" w14:textId="356652BA" w:rsidR="00165A97" w:rsidRPr="00165A97" w:rsidRDefault="00165A97" w:rsidP="00B161AC">
      <w:pPr>
        <w:pBdr>
          <w:top w:val="single" w:sz="4" w:space="1" w:color="auto"/>
          <w:left w:val="single" w:sz="4" w:space="4" w:color="auto"/>
          <w:bottom w:val="single" w:sz="4" w:space="1" w:color="auto"/>
          <w:right w:val="single" w:sz="4" w:space="4" w:color="auto"/>
        </w:pBdr>
        <w:spacing w:before="100" w:beforeAutospacing="1" w:after="100" w:afterAutospacing="1"/>
        <w:ind w:left="360"/>
        <w:jc w:val="center"/>
        <w:rPr>
          <w:rFonts w:asciiTheme="minorHAnsi" w:hAnsiTheme="minorHAnsi" w:cstheme="minorHAnsi"/>
          <w:b/>
          <w:bCs/>
          <w:color w:val="202020"/>
          <w:sz w:val="22"/>
          <w:szCs w:val="22"/>
        </w:rPr>
      </w:pPr>
      <w:r w:rsidRPr="00165A97">
        <w:rPr>
          <w:rFonts w:asciiTheme="minorHAnsi" w:hAnsiTheme="minorHAnsi" w:cstheme="minorHAnsi"/>
          <w:b/>
          <w:bCs/>
          <w:color w:val="202020"/>
          <w:sz w:val="22"/>
          <w:szCs w:val="22"/>
        </w:rPr>
        <w:t>Goals of the California Essentials for Childhood Initiative</w:t>
      </w:r>
    </w:p>
    <w:p w14:paraId="07972A13" w14:textId="2F256334" w:rsidR="00165A97" w:rsidRPr="00165A97" w:rsidRDefault="00165A97" w:rsidP="00165A97">
      <w:pPr>
        <w:numPr>
          <w:ilvl w:val="0"/>
          <w:numId w:val="37"/>
        </w:numPr>
        <w:pBdr>
          <w:top w:val="single" w:sz="4" w:space="1" w:color="auto"/>
          <w:left w:val="single" w:sz="4" w:space="4" w:color="auto"/>
          <w:bottom w:val="single" w:sz="4" w:space="1" w:color="auto"/>
          <w:right w:val="single" w:sz="4" w:space="4" w:color="auto"/>
        </w:pBdr>
        <w:spacing w:before="100" w:beforeAutospacing="1" w:after="100" w:afterAutospacing="1"/>
        <w:rPr>
          <w:rFonts w:asciiTheme="minorHAnsi" w:hAnsiTheme="minorHAnsi" w:cstheme="minorHAnsi"/>
          <w:color w:val="202020"/>
          <w:sz w:val="22"/>
          <w:szCs w:val="22"/>
        </w:rPr>
      </w:pPr>
      <w:r w:rsidRPr="00165A97">
        <w:rPr>
          <w:rFonts w:asciiTheme="minorHAnsi" w:hAnsiTheme="minorHAnsi" w:cstheme="minorHAnsi"/>
          <w:color w:val="202020"/>
          <w:sz w:val="22"/>
          <w:szCs w:val="22"/>
        </w:rPr>
        <w:t>Build upon families' assets to strengthen their knowledge and skills to provide safe, stable and nurturing relationships and environments for their children.</w:t>
      </w:r>
    </w:p>
    <w:p w14:paraId="4D35E1DC" w14:textId="77777777" w:rsidR="00165A97" w:rsidRPr="00165A97" w:rsidRDefault="00165A97" w:rsidP="00165A97">
      <w:pPr>
        <w:numPr>
          <w:ilvl w:val="0"/>
          <w:numId w:val="37"/>
        </w:numPr>
        <w:pBdr>
          <w:top w:val="single" w:sz="4" w:space="1" w:color="auto"/>
          <w:left w:val="single" w:sz="4" w:space="4" w:color="auto"/>
          <w:bottom w:val="single" w:sz="4" w:space="1" w:color="auto"/>
          <w:right w:val="single" w:sz="4" w:space="4" w:color="auto"/>
        </w:pBdr>
        <w:spacing w:before="100" w:beforeAutospacing="1" w:after="100" w:afterAutospacing="1"/>
        <w:rPr>
          <w:rFonts w:asciiTheme="minorHAnsi" w:hAnsiTheme="minorHAnsi" w:cstheme="minorHAnsi"/>
          <w:color w:val="202020"/>
          <w:sz w:val="22"/>
          <w:szCs w:val="22"/>
        </w:rPr>
      </w:pPr>
      <w:r w:rsidRPr="00165A97">
        <w:rPr>
          <w:rFonts w:asciiTheme="minorHAnsi" w:hAnsiTheme="minorHAnsi" w:cstheme="minorHAnsi"/>
          <w:color w:val="202020"/>
          <w:sz w:val="22"/>
          <w:szCs w:val="22"/>
        </w:rPr>
        <w:t>Achieve the highest level of well-being for families and children, with special attention to those who have experienced socioeconomic disadvantage and historical injustice, including vulnerable communities and culturally, linguistically, and geographically isolated communities.</w:t>
      </w:r>
    </w:p>
    <w:p w14:paraId="27268F4A" w14:textId="77777777" w:rsidR="00165A97" w:rsidRPr="00165A97" w:rsidRDefault="00165A97" w:rsidP="00165A97">
      <w:pPr>
        <w:numPr>
          <w:ilvl w:val="0"/>
          <w:numId w:val="37"/>
        </w:numPr>
        <w:pBdr>
          <w:top w:val="single" w:sz="4" w:space="1" w:color="auto"/>
          <w:left w:val="single" w:sz="4" w:space="4" w:color="auto"/>
          <w:bottom w:val="single" w:sz="4" w:space="1" w:color="auto"/>
          <w:right w:val="single" w:sz="4" w:space="4" w:color="auto"/>
        </w:pBdr>
        <w:spacing w:before="100" w:beforeAutospacing="1" w:after="100" w:afterAutospacing="1"/>
        <w:rPr>
          <w:rFonts w:asciiTheme="minorHAnsi" w:hAnsiTheme="minorHAnsi" w:cstheme="minorHAnsi"/>
          <w:color w:val="202020"/>
          <w:sz w:val="22"/>
          <w:szCs w:val="22"/>
        </w:rPr>
      </w:pPr>
      <w:r w:rsidRPr="00165A97">
        <w:rPr>
          <w:rFonts w:asciiTheme="minorHAnsi" w:hAnsiTheme="minorHAnsi" w:cstheme="minorHAnsi"/>
          <w:color w:val="202020"/>
          <w:sz w:val="22"/>
          <w:szCs w:val="22"/>
        </w:rPr>
        <w:t>Prevent child maltreatment and other childhood traumas and implement trauma informed policies and practices throughout public and private organizations and systems.</w:t>
      </w:r>
    </w:p>
    <w:p w14:paraId="0D53BF9C" w14:textId="77777777" w:rsidR="00165A97" w:rsidRPr="00165A97" w:rsidRDefault="00165A97" w:rsidP="00165A97">
      <w:pPr>
        <w:numPr>
          <w:ilvl w:val="0"/>
          <w:numId w:val="37"/>
        </w:numPr>
        <w:pBdr>
          <w:top w:val="single" w:sz="4" w:space="1" w:color="auto"/>
          <w:left w:val="single" w:sz="4" w:space="4" w:color="auto"/>
          <w:bottom w:val="single" w:sz="4" w:space="1" w:color="auto"/>
          <w:right w:val="single" w:sz="4" w:space="4" w:color="auto"/>
        </w:pBdr>
        <w:spacing w:before="100" w:beforeAutospacing="1" w:after="100" w:afterAutospacing="1"/>
        <w:rPr>
          <w:rFonts w:asciiTheme="minorHAnsi" w:hAnsiTheme="minorHAnsi" w:cstheme="minorHAnsi"/>
          <w:color w:val="202020"/>
          <w:sz w:val="22"/>
          <w:szCs w:val="22"/>
        </w:rPr>
      </w:pPr>
      <w:r w:rsidRPr="00165A97">
        <w:rPr>
          <w:rFonts w:asciiTheme="minorHAnsi" w:hAnsiTheme="minorHAnsi" w:cstheme="minorHAnsi"/>
          <w:color w:val="202020"/>
          <w:sz w:val="22"/>
          <w:szCs w:val="22"/>
        </w:rPr>
        <w:t>Improve the quality of and expand the accessibility to programs and services supporting families and children.</w:t>
      </w:r>
    </w:p>
    <w:p w14:paraId="60EA8036" w14:textId="77777777" w:rsidR="00165A97" w:rsidRPr="00165A97" w:rsidRDefault="00165A97" w:rsidP="00165A97">
      <w:pPr>
        <w:numPr>
          <w:ilvl w:val="0"/>
          <w:numId w:val="37"/>
        </w:numPr>
        <w:pBdr>
          <w:top w:val="single" w:sz="4" w:space="1" w:color="auto"/>
          <w:left w:val="single" w:sz="4" w:space="4" w:color="auto"/>
          <w:bottom w:val="single" w:sz="4" w:space="1" w:color="auto"/>
          <w:right w:val="single" w:sz="4" w:space="4" w:color="auto"/>
        </w:pBdr>
        <w:spacing w:before="100" w:beforeAutospacing="1" w:after="100" w:afterAutospacing="1"/>
        <w:rPr>
          <w:rFonts w:asciiTheme="minorHAnsi" w:hAnsiTheme="minorHAnsi" w:cstheme="minorHAnsi"/>
          <w:color w:val="202020"/>
          <w:sz w:val="22"/>
          <w:szCs w:val="22"/>
        </w:rPr>
      </w:pPr>
      <w:r w:rsidRPr="00165A97">
        <w:rPr>
          <w:rFonts w:asciiTheme="minorHAnsi" w:hAnsiTheme="minorHAnsi" w:cstheme="minorHAnsi"/>
          <w:color w:val="202020"/>
          <w:sz w:val="22"/>
          <w:szCs w:val="22"/>
        </w:rPr>
        <w:t>Enhance the integration of systems and networks that support families and children to improve communication, services, accountability and outcomes.</w:t>
      </w:r>
    </w:p>
    <w:p w14:paraId="1F458ED5" w14:textId="77777777" w:rsidR="00165A97" w:rsidRPr="00165A97" w:rsidRDefault="00165A97" w:rsidP="00165A97">
      <w:pPr>
        <w:numPr>
          <w:ilvl w:val="0"/>
          <w:numId w:val="37"/>
        </w:numPr>
        <w:pBdr>
          <w:top w:val="single" w:sz="4" w:space="1" w:color="auto"/>
          <w:left w:val="single" w:sz="4" w:space="4" w:color="auto"/>
          <w:bottom w:val="single" w:sz="4" w:space="1" w:color="auto"/>
          <w:right w:val="single" w:sz="4" w:space="4" w:color="auto"/>
        </w:pBdr>
        <w:spacing w:before="100" w:beforeAutospacing="1" w:after="100" w:afterAutospacing="1"/>
        <w:rPr>
          <w:rFonts w:asciiTheme="minorHAnsi" w:hAnsiTheme="minorHAnsi" w:cstheme="minorHAnsi"/>
          <w:color w:val="202020"/>
          <w:sz w:val="22"/>
          <w:szCs w:val="22"/>
        </w:rPr>
      </w:pPr>
      <w:r w:rsidRPr="00165A97">
        <w:rPr>
          <w:rFonts w:asciiTheme="minorHAnsi" w:hAnsiTheme="minorHAnsi" w:cstheme="minorHAnsi"/>
          <w:color w:val="202020"/>
          <w:sz w:val="22"/>
          <w:szCs w:val="22"/>
        </w:rPr>
        <w:t>Engage communities and strengthen their capacity to act and take leadership roles in creating safe and stable environments that support families and children.</w:t>
      </w:r>
    </w:p>
    <w:p w14:paraId="4A85347B" w14:textId="77777777" w:rsidR="00165A97" w:rsidRPr="00165A97" w:rsidRDefault="00165A97" w:rsidP="00165A97">
      <w:pPr>
        <w:numPr>
          <w:ilvl w:val="0"/>
          <w:numId w:val="37"/>
        </w:numPr>
        <w:pBdr>
          <w:top w:val="single" w:sz="4" w:space="1" w:color="auto"/>
          <w:left w:val="single" w:sz="4" w:space="4" w:color="auto"/>
          <w:bottom w:val="single" w:sz="4" w:space="1" w:color="auto"/>
          <w:right w:val="single" w:sz="4" w:space="4" w:color="auto"/>
        </w:pBdr>
        <w:spacing w:before="100" w:beforeAutospacing="1" w:after="100" w:afterAutospacing="1"/>
        <w:rPr>
          <w:rFonts w:asciiTheme="minorHAnsi" w:hAnsiTheme="minorHAnsi" w:cstheme="minorHAnsi"/>
          <w:color w:val="202020"/>
          <w:sz w:val="22"/>
          <w:szCs w:val="22"/>
        </w:rPr>
      </w:pPr>
      <w:r w:rsidRPr="00165A97">
        <w:rPr>
          <w:rFonts w:asciiTheme="minorHAnsi" w:hAnsiTheme="minorHAnsi" w:cstheme="minorHAnsi"/>
          <w:color w:val="202020"/>
          <w:sz w:val="22"/>
          <w:szCs w:val="22"/>
        </w:rPr>
        <w:t>Build public support and commitment (or …"public commitment and political will…") for policies and programs that promote safe, stable and nurturing relationships and environments for families and children.</w:t>
      </w:r>
    </w:p>
    <w:p w14:paraId="733B27E0" w14:textId="77777777" w:rsidR="00165A97" w:rsidRPr="00165A97" w:rsidRDefault="00165A97" w:rsidP="00165A97">
      <w:pPr>
        <w:numPr>
          <w:ilvl w:val="0"/>
          <w:numId w:val="37"/>
        </w:numPr>
        <w:pBdr>
          <w:top w:val="single" w:sz="4" w:space="1" w:color="auto"/>
          <w:left w:val="single" w:sz="4" w:space="4" w:color="auto"/>
          <w:bottom w:val="single" w:sz="4" w:space="1" w:color="auto"/>
          <w:right w:val="single" w:sz="4" w:space="4" w:color="auto"/>
        </w:pBdr>
        <w:spacing w:before="100" w:beforeAutospacing="1" w:after="100" w:afterAutospacing="1"/>
        <w:rPr>
          <w:rFonts w:asciiTheme="minorHAnsi" w:hAnsiTheme="minorHAnsi" w:cstheme="minorHAnsi"/>
          <w:color w:val="202020"/>
          <w:sz w:val="22"/>
          <w:szCs w:val="22"/>
        </w:rPr>
      </w:pPr>
      <w:r w:rsidRPr="00165A97">
        <w:rPr>
          <w:rFonts w:asciiTheme="minorHAnsi" w:hAnsiTheme="minorHAnsi" w:cstheme="minorHAnsi"/>
          <w:color w:val="202020"/>
          <w:sz w:val="22"/>
          <w:szCs w:val="22"/>
        </w:rPr>
        <w:t>Embed and incorporate families and children as priorities in public policies.</w:t>
      </w:r>
    </w:p>
    <w:p w14:paraId="3F75AA5F" w14:textId="77777777" w:rsidR="00165A97" w:rsidRPr="00165A97" w:rsidRDefault="00165A97" w:rsidP="00165A97">
      <w:pPr>
        <w:numPr>
          <w:ilvl w:val="0"/>
          <w:numId w:val="37"/>
        </w:numPr>
        <w:pBdr>
          <w:top w:val="single" w:sz="4" w:space="1" w:color="auto"/>
          <w:left w:val="single" w:sz="4" w:space="4" w:color="auto"/>
          <w:bottom w:val="single" w:sz="4" w:space="1" w:color="auto"/>
          <w:right w:val="single" w:sz="4" w:space="4" w:color="auto"/>
        </w:pBdr>
        <w:spacing w:before="100" w:beforeAutospacing="1" w:after="100" w:afterAutospacing="1"/>
        <w:rPr>
          <w:rFonts w:asciiTheme="minorHAnsi" w:hAnsiTheme="minorHAnsi" w:cstheme="minorHAnsi"/>
          <w:color w:val="202020"/>
          <w:sz w:val="22"/>
          <w:szCs w:val="22"/>
        </w:rPr>
      </w:pPr>
      <w:r w:rsidRPr="00165A97">
        <w:rPr>
          <w:rFonts w:asciiTheme="minorHAnsi" w:hAnsiTheme="minorHAnsi" w:cstheme="minorHAnsi"/>
          <w:color w:val="202020"/>
          <w:sz w:val="22"/>
          <w:szCs w:val="22"/>
        </w:rPr>
        <w:t>Increase the number and scope of private sector policies and practices that support families and children.</w:t>
      </w:r>
    </w:p>
    <w:p w14:paraId="47B0DA4F" w14:textId="6D332096" w:rsidR="00165A97" w:rsidRDefault="00165A97" w:rsidP="00165A97">
      <w:pPr>
        <w:numPr>
          <w:ilvl w:val="0"/>
          <w:numId w:val="37"/>
        </w:numPr>
        <w:pBdr>
          <w:top w:val="single" w:sz="4" w:space="1" w:color="auto"/>
          <w:left w:val="single" w:sz="4" w:space="4" w:color="auto"/>
          <w:bottom w:val="single" w:sz="4" w:space="1" w:color="auto"/>
          <w:right w:val="single" w:sz="4" w:space="4" w:color="auto"/>
        </w:pBdr>
        <w:rPr>
          <w:rFonts w:asciiTheme="minorHAnsi" w:hAnsiTheme="minorHAnsi" w:cstheme="minorHAnsi"/>
          <w:color w:val="202020"/>
          <w:sz w:val="22"/>
          <w:szCs w:val="22"/>
        </w:rPr>
      </w:pPr>
      <w:r w:rsidRPr="00165A97">
        <w:rPr>
          <w:rFonts w:asciiTheme="minorHAnsi" w:hAnsiTheme="minorHAnsi" w:cstheme="minorHAnsi"/>
          <w:color w:val="202020"/>
          <w:sz w:val="22"/>
          <w:szCs w:val="22"/>
        </w:rPr>
        <w:t>Improve and enhance data systems that use common measurements to increase accountability for shared indicators and outcomes for families and children.</w:t>
      </w:r>
    </w:p>
    <w:p w14:paraId="5D761958" w14:textId="77777777" w:rsidR="00165A97" w:rsidRPr="00165A97" w:rsidRDefault="00165A97" w:rsidP="00165A97">
      <w:pPr>
        <w:pBdr>
          <w:top w:val="single" w:sz="4" w:space="1" w:color="auto"/>
          <w:left w:val="single" w:sz="4" w:space="4" w:color="auto"/>
          <w:bottom w:val="single" w:sz="4" w:space="1" w:color="auto"/>
          <w:right w:val="single" w:sz="4" w:space="4" w:color="auto"/>
        </w:pBdr>
        <w:ind w:left="360"/>
        <w:rPr>
          <w:rFonts w:asciiTheme="minorHAnsi" w:hAnsiTheme="minorHAnsi" w:cstheme="minorHAnsi"/>
          <w:color w:val="202020"/>
          <w:sz w:val="22"/>
          <w:szCs w:val="22"/>
        </w:rPr>
      </w:pPr>
    </w:p>
    <w:p w14:paraId="2B85FEE9" w14:textId="29AB8B6A" w:rsidR="00273AF6" w:rsidRPr="00165A97" w:rsidRDefault="00273AF6" w:rsidP="00273AF6">
      <w:pPr>
        <w:rPr>
          <w:rFonts w:asciiTheme="minorHAnsi" w:eastAsia="MS Mincho" w:hAnsiTheme="minorHAnsi" w:cstheme="minorBidi"/>
        </w:rPr>
      </w:pPr>
    </w:p>
    <w:p w14:paraId="02DF0298" w14:textId="73A56177" w:rsidR="00657AC4" w:rsidRDefault="00657AC4" w:rsidP="00657AC4">
      <w:pPr>
        <w:rPr>
          <w:rFonts w:asciiTheme="minorHAnsi" w:hAnsiTheme="minorHAnsi" w:cstheme="minorHAnsi"/>
        </w:rPr>
      </w:pPr>
      <w:r>
        <w:rPr>
          <w:rFonts w:asciiTheme="minorHAnsi" w:hAnsiTheme="minorHAnsi" w:cstheme="minorHAnsi"/>
        </w:rPr>
        <w:t xml:space="preserve">A meta-analysis of nearly 100 studies of youth suicide prevention programs suggested that school-based programs that combine education with screening have the potential to be </w:t>
      </w:r>
      <w:r>
        <w:rPr>
          <w:rFonts w:asciiTheme="minorHAnsi" w:hAnsiTheme="minorHAnsi" w:cstheme="minorHAnsi"/>
        </w:rPr>
        <w:lastRenderedPageBreak/>
        <w:t>effective, and that the most evidence for reducing rates of suicide and/or self-harm are found in approaches that combine many elements, from universal education programs, gatekeeper training, screening and treatment responses where appropriate</w:t>
      </w:r>
      <w:r w:rsidR="00404087">
        <w:rPr>
          <w:rFonts w:asciiTheme="minorHAnsi" w:hAnsiTheme="minorHAnsi" w:cstheme="minorHAnsi"/>
        </w:rPr>
        <w:t xml:space="preserve"> (Pelkonen &amp; Marttunen, 2003)</w:t>
      </w:r>
      <w:r>
        <w:rPr>
          <w:rFonts w:asciiTheme="minorHAnsi" w:hAnsiTheme="minorHAnsi" w:cstheme="minorHAnsi"/>
        </w:rPr>
        <w:t xml:space="preserve">. </w:t>
      </w:r>
    </w:p>
    <w:p w14:paraId="0273561B" w14:textId="1DBAE9F5" w:rsidR="00FF1EB4" w:rsidRDefault="00FF1EB4" w:rsidP="00657AC4">
      <w:pPr>
        <w:rPr>
          <w:rFonts w:asciiTheme="minorHAnsi" w:hAnsiTheme="minorHAnsi" w:cstheme="minorHAnsi"/>
        </w:rPr>
      </w:pPr>
    </w:p>
    <w:p w14:paraId="26AE0C90" w14:textId="1C4DB243" w:rsidR="00FF1EB4" w:rsidRPr="006762C7" w:rsidRDefault="00307B0E" w:rsidP="00657AC4">
      <w:pPr>
        <w:rPr>
          <w:rFonts w:asciiTheme="minorHAnsi" w:hAnsiTheme="minorHAnsi" w:cstheme="minorHAnsi"/>
        </w:rPr>
      </w:pPr>
      <w:hyperlink r:id="rId30" w:history="1">
        <w:r w:rsidR="00FF1EB4" w:rsidRPr="00FF1EB4">
          <w:rPr>
            <w:rStyle w:val="Hyperlink"/>
            <w:rFonts w:asciiTheme="minorHAnsi" w:hAnsiTheme="minorHAnsi" w:cstheme="minorHAnsi"/>
          </w:rPr>
          <w:t>Family Intervention for Suicide Prevention</w:t>
        </w:r>
      </w:hyperlink>
      <w:r w:rsidR="00FF1EB4">
        <w:rPr>
          <w:rFonts w:asciiTheme="minorHAnsi" w:hAnsiTheme="minorHAnsi" w:cstheme="minorHAnsi"/>
        </w:rPr>
        <w:t xml:space="preserve"> is an evidence-based practice for youth aged 10-18 that is intended to decrease the risk of repeated suicidal behavior after a suicide attempt or ideation</w:t>
      </w:r>
      <w:r w:rsidR="00404087">
        <w:rPr>
          <w:rFonts w:asciiTheme="minorHAnsi" w:hAnsiTheme="minorHAnsi" w:cstheme="minorHAnsi"/>
        </w:rPr>
        <w:t xml:space="preserve"> through cognitive behavioral therapy that involves the child as well as their family</w:t>
      </w:r>
      <w:r w:rsidR="00FF1EB4">
        <w:rPr>
          <w:rFonts w:asciiTheme="minorHAnsi" w:hAnsiTheme="minorHAnsi" w:cstheme="minorHAnsi"/>
        </w:rPr>
        <w:t xml:space="preserve">. </w:t>
      </w:r>
      <w:r w:rsidR="00404087">
        <w:rPr>
          <w:rFonts w:asciiTheme="minorHAnsi" w:hAnsiTheme="minorHAnsi" w:cstheme="minorHAnsi"/>
        </w:rPr>
        <w:t xml:space="preserve"> </w:t>
      </w:r>
    </w:p>
    <w:p w14:paraId="13BADDE3" w14:textId="77777777" w:rsidR="00657AC4" w:rsidRDefault="00657AC4" w:rsidP="000D5F30">
      <w:pPr>
        <w:rPr>
          <w:rFonts w:asciiTheme="minorHAnsi" w:eastAsia="MS Mincho" w:hAnsiTheme="minorHAnsi" w:cstheme="minorBidi"/>
        </w:rPr>
      </w:pPr>
    </w:p>
    <w:p w14:paraId="1B85695F" w14:textId="77777777" w:rsidR="005C078E" w:rsidRDefault="005C078E" w:rsidP="005C078E">
      <w:pPr>
        <w:rPr>
          <w:rFonts w:asciiTheme="minorHAnsi" w:eastAsia="MS Mincho" w:hAnsiTheme="minorHAnsi" w:cstheme="minorBidi"/>
        </w:rPr>
      </w:pPr>
      <w:r>
        <w:rPr>
          <w:rFonts w:asciiTheme="minorHAnsi" w:eastAsia="MS Mincho" w:hAnsiTheme="minorHAnsi" w:cstheme="minorBidi"/>
        </w:rPr>
        <w:t>Sources:</w:t>
      </w:r>
    </w:p>
    <w:p w14:paraId="2577C0F5" w14:textId="6F5B86BD" w:rsidR="00231B64" w:rsidRPr="00404087" w:rsidRDefault="00231B64" w:rsidP="00404087">
      <w:pPr>
        <w:numPr>
          <w:ilvl w:val="0"/>
          <w:numId w:val="36"/>
        </w:numPr>
        <w:rPr>
          <w:rFonts w:asciiTheme="minorHAnsi" w:hAnsiTheme="minorHAnsi" w:cstheme="minorHAnsi"/>
          <w:color w:val="000000" w:themeColor="text1"/>
          <w:sz w:val="28"/>
          <w:szCs w:val="28"/>
        </w:rPr>
      </w:pPr>
      <w:r>
        <w:rPr>
          <w:rFonts w:asciiTheme="minorHAnsi" w:hAnsiTheme="minorHAnsi" w:cstheme="minorHAnsi"/>
          <w:color w:val="000000" w:themeColor="text1"/>
        </w:rPr>
        <w:t>Children's Safety Network, Youth Suicide Prevention Community of Practice Web</w:t>
      </w:r>
      <w:r w:rsidR="00FF1EB4">
        <w:rPr>
          <w:rFonts w:asciiTheme="minorHAnsi" w:hAnsiTheme="minorHAnsi" w:cstheme="minorHAnsi"/>
          <w:color w:val="000000" w:themeColor="text1"/>
        </w:rPr>
        <w:t>es</w:t>
      </w:r>
      <w:r>
        <w:rPr>
          <w:rFonts w:asciiTheme="minorHAnsi" w:hAnsiTheme="minorHAnsi" w:cstheme="minorHAnsi"/>
          <w:color w:val="000000" w:themeColor="text1"/>
        </w:rPr>
        <w:t xml:space="preserve">inar (2012). </w:t>
      </w:r>
      <w:hyperlink r:id="rId31" w:history="1">
        <w:r w:rsidRPr="00231B64">
          <w:rPr>
            <w:rStyle w:val="Hyperlink"/>
            <w:rFonts w:asciiTheme="minorHAnsi" w:hAnsiTheme="minorHAnsi" w:cstheme="minorHAnsi"/>
          </w:rPr>
          <w:t>The Relationships between Child Maltreatment and Suicide &amp; A Comprehensive Approach to Suicide Prevention</w:t>
        </w:r>
      </w:hyperlink>
      <w:r w:rsidR="00404087">
        <w:rPr>
          <w:rFonts w:asciiTheme="minorHAnsi" w:hAnsiTheme="minorHAnsi" w:cstheme="minorHAnsi"/>
          <w:color w:val="000000" w:themeColor="text1"/>
        </w:rPr>
        <w:t>.</w:t>
      </w:r>
    </w:p>
    <w:p w14:paraId="254CE9F0" w14:textId="18A43038" w:rsidR="00404087" w:rsidRPr="00404087" w:rsidRDefault="00404087" w:rsidP="00231B64">
      <w:pPr>
        <w:pStyle w:val="ListParagraph"/>
        <w:numPr>
          <w:ilvl w:val="0"/>
          <w:numId w:val="36"/>
        </w:numPr>
        <w:spacing w:before="100" w:beforeAutospacing="1" w:after="100" w:afterAutospacing="1"/>
        <w:rPr>
          <w:rFonts w:asciiTheme="minorHAnsi" w:hAnsiTheme="minorHAnsi" w:cstheme="minorHAnsi"/>
        </w:rPr>
      </w:pPr>
      <w:r w:rsidRPr="00657AC4">
        <w:rPr>
          <w:rFonts w:asciiTheme="minorHAnsi" w:hAnsiTheme="minorHAnsi" w:cstheme="minorHAnsi"/>
        </w:rPr>
        <w:t>Wilkins</w:t>
      </w:r>
      <w:r>
        <w:rPr>
          <w:rFonts w:asciiTheme="minorHAnsi" w:hAnsiTheme="minorHAnsi" w:cstheme="minorHAnsi"/>
        </w:rPr>
        <w:t>, N</w:t>
      </w:r>
      <w:r w:rsidRPr="00657AC4">
        <w:rPr>
          <w:rFonts w:asciiTheme="minorHAnsi" w:hAnsiTheme="minorHAnsi" w:cstheme="minorHAnsi"/>
        </w:rPr>
        <w:t>, L Myers, T Kuehl, Bauman, and M</w:t>
      </w:r>
      <w:r>
        <w:rPr>
          <w:rFonts w:asciiTheme="minorHAnsi" w:hAnsiTheme="minorHAnsi" w:cstheme="minorHAnsi"/>
        </w:rPr>
        <w:t xml:space="preserve"> </w:t>
      </w:r>
      <w:r w:rsidRPr="00657AC4">
        <w:rPr>
          <w:rFonts w:asciiTheme="minorHAnsi" w:hAnsiTheme="minorHAnsi" w:cstheme="minorHAnsi"/>
        </w:rPr>
        <w:t xml:space="preserve">Hertz. Connecting the Dots: State Health Department Approaches to Addressing Shared Risk and Protective Factors Across Multiple Forms of Violence. </w:t>
      </w:r>
      <w:r w:rsidRPr="00657AC4">
        <w:rPr>
          <w:rFonts w:asciiTheme="minorHAnsi" w:hAnsiTheme="minorHAnsi" w:cstheme="minorHAnsi"/>
          <w:i/>
          <w:iCs/>
        </w:rPr>
        <w:t>J Public Health Manag Pract</w:t>
      </w:r>
      <w:r w:rsidRPr="00657AC4">
        <w:rPr>
          <w:rFonts w:asciiTheme="minorHAnsi" w:hAnsiTheme="minorHAnsi" w:cstheme="minorHAnsi"/>
        </w:rPr>
        <w:t>. 2018 ; 24(</w:t>
      </w:r>
      <w:r w:rsidRPr="00657AC4">
        <w:rPr>
          <w:rFonts w:asciiTheme="minorHAnsi" w:hAnsiTheme="minorHAnsi" w:cstheme="minorHAnsi"/>
          <w:i/>
          <w:iCs/>
        </w:rPr>
        <w:t>Suppl 1 INJURY AND VIOLENCE PREVENTION</w:t>
      </w:r>
      <w:r w:rsidRPr="00657AC4">
        <w:rPr>
          <w:rFonts w:asciiTheme="minorHAnsi" w:hAnsiTheme="minorHAnsi" w:cstheme="minorHAnsi"/>
        </w:rPr>
        <w:t>): S32–S41. doi:10.1097/PHH.0000000000000669.</w:t>
      </w:r>
    </w:p>
    <w:p w14:paraId="504CE079" w14:textId="65A33BCD" w:rsidR="005C078E" w:rsidRDefault="005C078E" w:rsidP="005C078E">
      <w:pPr>
        <w:pStyle w:val="ListParagraph"/>
        <w:numPr>
          <w:ilvl w:val="0"/>
          <w:numId w:val="36"/>
        </w:numPr>
        <w:rPr>
          <w:rFonts w:asciiTheme="minorHAnsi" w:eastAsia="MS Mincho" w:hAnsiTheme="minorHAnsi" w:cstheme="minorBidi"/>
        </w:rPr>
      </w:pPr>
      <w:r w:rsidRPr="005C078E">
        <w:rPr>
          <w:rFonts w:asciiTheme="minorHAnsi" w:eastAsia="MS Mincho" w:hAnsiTheme="minorHAnsi" w:cstheme="minorBidi"/>
        </w:rPr>
        <w:t xml:space="preserve">Pelkonen, M &amp; M Marttunen. Child and Adolescent Suicide: Epidemiology, Risk Factors, and Approaches to Prevention. </w:t>
      </w:r>
      <w:r w:rsidRPr="005C078E">
        <w:rPr>
          <w:rFonts w:asciiTheme="minorHAnsi" w:eastAsia="MS Mincho" w:hAnsiTheme="minorHAnsi" w:cstheme="minorBidi"/>
          <w:i/>
          <w:iCs/>
        </w:rPr>
        <w:t>Pediatric Drugs</w:t>
      </w:r>
      <w:r w:rsidRPr="005C078E">
        <w:rPr>
          <w:rFonts w:asciiTheme="minorHAnsi" w:eastAsia="MS Mincho" w:hAnsiTheme="minorHAnsi" w:cstheme="minorBidi"/>
        </w:rPr>
        <w:t>, 5, 243-265(2003), published 30 August 2012.</w:t>
      </w:r>
    </w:p>
    <w:p w14:paraId="6810572E" w14:textId="3A625F11" w:rsidR="00D87309" w:rsidRPr="00EB46CB" w:rsidRDefault="00D87309" w:rsidP="00F9207C">
      <w:pPr>
        <w:pStyle w:val="ListParagraph"/>
        <w:numPr>
          <w:ilvl w:val="0"/>
          <w:numId w:val="36"/>
        </w:numPr>
        <w:rPr>
          <w:rFonts w:asciiTheme="minorHAnsi" w:hAnsiTheme="minorHAnsi" w:cstheme="minorBidi"/>
          <w:b/>
          <w:bCs/>
          <w:color w:val="000000" w:themeColor="text1"/>
          <w:sz w:val="26"/>
          <w:szCs w:val="26"/>
        </w:rPr>
      </w:pPr>
      <w:r w:rsidRPr="00D87309">
        <w:rPr>
          <w:rFonts w:asciiTheme="minorHAnsi" w:eastAsia="MS Mincho" w:hAnsiTheme="minorHAnsi" w:cstheme="minorBidi"/>
          <w:color w:val="000000" w:themeColor="text1"/>
        </w:rPr>
        <w:t xml:space="preserve">Anderson, AR, GM Keyes, and DA Jobes. 2016. Understanding and treating suicidal risk in young children. </w:t>
      </w:r>
      <w:r w:rsidR="000A1069" w:rsidRPr="00D87309">
        <w:rPr>
          <w:rFonts w:ascii="Arial" w:hAnsi="Arial" w:cs="Arial"/>
          <w:i/>
          <w:iCs/>
          <w:color w:val="000000" w:themeColor="text1"/>
          <w:sz w:val="23"/>
          <w:szCs w:val="23"/>
        </w:rPr>
        <w:t>American Psychological Association, Practice Innovation</w:t>
      </w:r>
      <w:r w:rsidRPr="00D87309">
        <w:rPr>
          <w:rFonts w:ascii="Arial" w:hAnsi="Arial" w:cs="Arial"/>
          <w:i/>
          <w:iCs/>
          <w:color w:val="000000" w:themeColor="text1"/>
          <w:sz w:val="23"/>
          <w:szCs w:val="23"/>
        </w:rPr>
        <w:t xml:space="preserve">s, </w:t>
      </w:r>
      <w:r w:rsidRPr="00D87309">
        <w:rPr>
          <w:rFonts w:ascii="Arial" w:hAnsi="Arial" w:cs="Arial"/>
          <w:color w:val="000000" w:themeColor="text1"/>
          <w:sz w:val="23"/>
          <w:szCs w:val="23"/>
        </w:rPr>
        <w:t>Vol 1, No. 1, 3-19.</w:t>
      </w:r>
    </w:p>
    <w:p w14:paraId="6AE5DA8D" w14:textId="51C261F6" w:rsidR="00EB46CB" w:rsidRPr="00D87309" w:rsidRDefault="00EB46CB" w:rsidP="00F9207C">
      <w:pPr>
        <w:pStyle w:val="ListParagraph"/>
        <w:numPr>
          <w:ilvl w:val="0"/>
          <w:numId w:val="36"/>
        </w:numPr>
        <w:rPr>
          <w:rFonts w:asciiTheme="minorHAnsi" w:hAnsiTheme="minorHAnsi" w:cstheme="minorBidi"/>
          <w:b/>
          <w:bCs/>
          <w:color w:val="000000" w:themeColor="text1"/>
          <w:sz w:val="26"/>
          <w:szCs w:val="26"/>
        </w:rPr>
      </w:pPr>
      <w:r>
        <w:rPr>
          <w:rFonts w:ascii="Arial" w:hAnsi="Arial" w:cs="Arial"/>
          <w:color w:val="000000" w:themeColor="text1"/>
          <w:sz w:val="23"/>
          <w:szCs w:val="23"/>
        </w:rPr>
        <w:t xml:space="preserve">Center for Disease Control and Prevention. </w:t>
      </w:r>
      <w:hyperlink r:id="rId32" w:history="1">
        <w:r w:rsidRPr="00EB46CB">
          <w:rPr>
            <w:rStyle w:val="Hyperlink"/>
            <w:rFonts w:ascii="Arial" w:hAnsi="Arial" w:cs="Arial"/>
            <w:sz w:val="23"/>
            <w:szCs w:val="23"/>
          </w:rPr>
          <w:t>Veto Violence Initiative web site</w:t>
        </w:r>
      </w:hyperlink>
      <w:r>
        <w:rPr>
          <w:rFonts w:ascii="Arial" w:hAnsi="Arial" w:cs="Arial"/>
          <w:color w:val="000000" w:themeColor="text1"/>
          <w:sz w:val="23"/>
          <w:szCs w:val="23"/>
        </w:rPr>
        <w:t>.</w:t>
      </w:r>
    </w:p>
    <w:p w14:paraId="6F14B181" w14:textId="77777777" w:rsidR="00D87309" w:rsidRDefault="00D87309" w:rsidP="00A1124F">
      <w:pPr>
        <w:rPr>
          <w:rFonts w:asciiTheme="minorHAnsi" w:hAnsiTheme="minorHAnsi" w:cstheme="minorHAnsi"/>
          <w:b/>
          <w:color w:val="17BBB9"/>
          <w:sz w:val="26"/>
          <w:szCs w:val="26"/>
        </w:rPr>
      </w:pPr>
    </w:p>
    <w:p w14:paraId="176A2951" w14:textId="60852621" w:rsidR="00661FD8" w:rsidRDefault="00A1124F" w:rsidP="00A1124F">
      <w:pPr>
        <w:rPr>
          <w:rFonts w:asciiTheme="minorHAnsi" w:hAnsiTheme="minorHAnsi" w:cstheme="minorHAnsi"/>
          <w:b/>
          <w:color w:val="17BBB9"/>
          <w:sz w:val="26"/>
          <w:szCs w:val="26"/>
        </w:rPr>
      </w:pPr>
      <w:r w:rsidRPr="007C1B72">
        <w:rPr>
          <w:rFonts w:asciiTheme="minorHAnsi" w:hAnsiTheme="minorHAnsi" w:cstheme="minorHAnsi"/>
          <w:b/>
          <w:color w:val="17BBB9"/>
          <w:sz w:val="26"/>
          <w:szCs w:val="26"/>
        </w:rPr>
        <w:t>Social Emotional Learning</w:t>
      </w:r>
    </w:p>
    <w:p w14:paraId="1E0D814E" w14:textId="77777777" w:rsidR="00D3621C" w:rsidRPr="007C1B72" w:rsidRDefault="00D3621C" w:rsidP="00A1124F">
      <w:pPr>
        <w:rPr>
          <w:rFonts w:asciiTheme="minorHAnsi" w:hAnsiTheme="minorHAnsi" w:cstheme="minorHAnsi"/>
          <w:b/>
          <w:color w:val="17BBB9"/>
          <w:sz w:val="26"/>
          <w:szCs w:val="26"/>
        </w:rPr>
      </w:pPr>
    </w:p>
    <w:p w14:paraId="25286666" w14:textId="7BD1EACA" w:rsidR="00A97DAF" w:rsidRPr="00A97DAF" w:rsidRDefault="009A7109" w:rsidP="00A97DAF">
      <w:pPr>
        <w:rPr>
          <w:rFonts w:asciiTheme="minorHAnsi" w:eastAsia="MS Mincho" w:hAnsiTheme="minorHAnsi" w:cstheme="minorHAnsi"/>
          <w:bCs/>
          <w:iCs/>
        </w:rPr>
      </w:pPr>
      <w:r>
        <w:rPr>
          <w:rFonts w:asciiTheme="minorHAnsi" w:eastAsia="MS Mincho" w:hAnsiTheme="minorHAnsi" w:cstheme="minorHAnsi"/>
          <w:bCs/>
          <w:iCs/>
        </w:rPr>
        <w:t xml:space="preserve">Social </w:t>
      </w:r>
      <w:r w:rsidR="00B948F6">
        <w:rPr>
          <w:rFonts w:asciiTheme="minorHAnsi" w:eastAsia="MS Mincho" w:hAnsiTheme="minorHAnsi" w:cstheme="minorHAnsi"/>
          <w:bCs/>
          <w:iCs/>
        </w:rPr>
        <w:t xml:space="preserve">and </w:t>
      </w:r>
      <w:r>
        <w:rPr>
          <w:rFonts w:asciiTheme="minorHAnsi" w:eastAsia="MS Mincho" w:hAnsiTheme="minorHAnsi" w:cstheme="minorHAnsi"/>
          <w:bCs/>
          <w:iCs/>
        </w:rPr>
        <w:t>Emotional Learning (</w:t>
      </w:r>
      <w:r w:rsidR="00661FD8" w:rsidRPr="00BD1408">
        <w:rPr>
          <w:rFonts w:asciiTheme="minorHAnsi" w:eastAsia="MS Mincho" w:hAnsiTheme="minorHAnsi" w:cstheme="minorHAnsi"/>
          <w:bCs/>
          <w:iCs/>
        </w:rPr>
        <w:t>SEL</w:t>
      </w:r>
      <w:r>
        <w:rPr>
          <w:rFonts w:asciiTheme="minorHAnsi" w:eastAsia="MS Mincho" w:hAnsiTheme="minorHAnsi" w:cstheme="minorHAnsi"/>
          <w:bCs/>
          <w:iCs/>
        </w:rPr>
        <w:t>)</w:t>
      </w:r>
      <w:r w:rsidR="00661FD8" w:rsidRPr="00BD1408">
        <w:rPr>
          <w:rFonts w:asciiTheme="minorHAnsi" w:eastAsia="MS Mincho" w:hAnsiTheme="minorHAnsi" w:cstheme="minorHAnsi"/>
          <w:bCs/>
          <w:iCs/>
        </w:rPr>
        <w:t xml:space="preserve"> is the process, through which children and adults acquire and effectively apply the knowledge, attitudes and skills necessary to understand and manage emotions, set and achieve positive goals, feel and show empathy for others, establish and maintain positive relationships, and make responsible decisions. SEL utilizes an outside-in approach, with a focus on teaching skills; for example, a teacher introduces a skill such as recognizing an emotion, the students practice it for a set amount of time, and then the teacher moves on to the next skill. </w:t>
      </w:r>
      <w:r w:rsidR="00A97DAF" w:rsidRPr="00A97DAF">
        <w:rPr>
          <w:rFonts w:asciiTheme="minorHAnsi" w:eastAsia="MS Mincho" w:hAnsiTheme="minorHAnsi" w:cstheme="minorHAnsi"/>
          <w:bCs/>
          <w:iCs/>
        </w:rPr>
        <w:t xml:space="preserve"> </w:t>
      </w:r>
    </w:p>
    <w:p w14:paraId="6C026371" w14:textId="77777777" w:rsidR="00BD1408" w:rsidRPr="00BD1408" w:rsidRDefault="00BD1408" w:rsidP="00A1124F">
      <w:pPr>
        <w:rPr>
          <w:rFonts w:asciiTheme="minorHAnsi" w:eastAsia="MS Mincho" w:hAnsiTheme="minorHAnsi" w:cstheme="minorHAnsi"/>
          <w:bCs/>
          <w:iCs/>
        </w:rPr>
      </w:pPr>
    </w:p>
    <w:p w14:paraId="34BAC9E6" w14:textId="2105CB23" w:rsidR="00231B64" w:rsidRDefault="003C0FA2" w:rsidP="00BB288B">
      <w:pPr>
        <w:rPr>
          <w:rFonts w:asciiTheme="minorHAnsi" w:eastAsia="MS Mincho" w:hAnsiTheme="minorHAnsi" w:cstheme="minorHAnsi"/>
          <w:bCs/>
          <w:iCs/>
        </w:rPr>
      </w:pPr>
      <w:r>
        <w:rPr>
          <w:rFonts w:asciiTheme="minorHAnsi" w:eastAsia="MS Mincho" w:hAnsiTheme="minorHAnsi" w:cstheme="minorHAnsi"/>
          <w:bCs/>
          <w:iCs/>
        </w:rPr>
        <w:t>T</w:t>
      </w:r>
      <w:r w:rsidR="00A97DAF" w:rsidRPr="00A97DAF">
        <w:rPr>
          <w:rFonts w:asciiTheme="minorHAnsi" w:eastAsia="MS Mincho" w:hAnsiTheme="minorHAnsi" w:cstheme="minorHAnsi"/>
          <w:bCs/>
          <w:iCs/>
        </w:rPr>
        <w:t xml:space="preserve">he skills and strategies that children gain through SEL have been shown to increase protective factors and reduce risk factors associated with suicide. </w:t>
      </w:r>
      <w:r w:rsidR="00231B64">
        <w:rPr>
          <w:rFonts w:asciiTheme="minorHAnsi" w:eastAsia="MS Mincho" w:hAnsiTheme="minorHAnsi" w:cstheme="minorHAnsi"/>
          <w:bCs/>
          <w:iCs/>
        </w:rPr>
        <w:t>A</w:t>
      </w:r>
      <w:r w:rsidR="00A1124F" w:rsidRPr="00BD1408">
        <w:rPr>
          <w:rFonts w:asciiTheme="minorHAnsi" w:eastAsia="MS Mincho" w:hAnsiTheme="minorHAnsi" w:cstheme="minorHAnsi"/>
          <w:bCs/>
          <w:iCs/>
        </w:rPr>
        <w:t xml:space="preserve"> growing </w:t>
      </w:r>
      <w:r w:rsidR="00231B64">
        <w:rPr>
          <w:rFonts w:asciiTheme="minorHAnsi" w:eastAsia="MS Mincho" w:hAnsiTheme="minorHAnsi" w:cstheme="minorHAnsi"/>
          <w:bCs/>
          <w:iCs/>
        </w:rPr>
        <w:t xml:space="preserve">body </w:t>
      </w:r>
      <w:r w:rsidR="00A1124F" w:rsidRPr="00BD1408">
        <w:rPr>
          <w:rFonts w:asciiTheme="minorHAnsi" w:eastAsia="MS Mincho" w:hAnsiTheme="minorHAnsi" w:cstheme="minorHAnsi"/>
          <w:bCs/>
          <w:iCs/>
        </w:rPr>
        <w:t>of research support</w:t>
      </w:r>
      <w:r w:rsidR="00231B64">
        <w:rPr>
          <w:rFonts w:asciiTheme="minorHAnsi" w:eastAsia="MS Mincho" w:hAnsiTheme="minorHAnsi" w:cstheme="minorHAnsi"/>
          <w:bCs/>
          <w:iCs/>
        </w:rPr>
        <w:t>s</w:t>
      </w:r>
      <w:r w:rsidR="00A1124F" w:rsidRPr="00BD1408">
        <w:rPr>
          <w:rFonts w:asciiTheme="minorHAnsi" w:eastAsia="MS Mincho" w:hAnsiTheme="minorHAnsi" w:cstheme="minorHAnsi"/>
          <w:bCs/>
          <w:iCs/>
        </w:rPr>
        <w:t xml:space="preserve"> the use of evidence-based SEL programming in the school setting. </w:t>
      </w:r>
      <w:r w:rsidR="00231B64">
        <w:rPr>
          <w:rFonts w:asciiTheme="minorHAnsi" w:eastAsia="MS Mincho" w:hAnsiTheme="minorHAnsi" w:cstheme="minorHAnsi"/>
          <w:bCs/>
          <w:iCs/>
        </w:rPr>
        <w:t>S</w:t>
      </w:r>
      <w:r w:rsidR="00A1124F" w:rsidRPr="00BD1408">
        <w:rPr>
          <w:rFonts w:asciiTheme="minorHAnsi" w:eastAsia="MS Mincho" w:hAnsiTheme="minorHAnsi" w:cstheme="minorHAnsi"/>
          <w:bCs/>
          <w:iCs/>
        </w:rPr>
        <w:t xml:space="preserve">tudents receiving quality SEL instruction demonstrated </w:t>
      </w:r>
      <w:r w:rsidR="00231B64">
        <w:rPr>
          <w:rFonts w:asciiTheme="minorHAnsi" w:eastAsia="MS Mincho" w:hAnsiTheme="minorHAnsi" w:cstheme="minorHAnsi"/>
          <w:bCs/>
          <w:iCs/>
        </w:rPr>
        <w:t>improvement in</w:t>
      </w:r>
      <w:r w:rsidR="00A1124F" w:rsidRPr="00BD1408">
        <w:rPr>
          <w:rFonts w:asciiTheme="minorHAnsi" w:eastAsia="MS Mincho" w:hAnsiTheme="minorHAnsi" w:cstheme="minorHAnsi"/>
          <w:bCs/>
          <w:iCs/>
        </w:rPr>
        <w:t xml:space="preserve"> academic performance, attitudes and behaviors, </w:t>
      </w:r>
      <w:r w:rsidR="00231B64">
        <w:rPr>
          <w:rFonts w:asciiTheme="minorHAnsi" w:eastAsia="MS Mincho" w:hAnsiTheme="minorHAnsi" w:cstheme="minorHAnsi"/>
          <w:bCs/>
          <w:iCs/>
        </w:rPr>
        <w:t xml:space="preserve">and reductions in </w:t>
      </w:r>
      <w:r w:rsidR="00A1124F" w:rsidRPr="00BD1408">
        <w:rPr>
          <w:rFonts w:asciiTheme="minorHAnsi" w:eastAsia="MS Mincho" w:hAnsiTheme="minorHAnsi" w:cstheme="minorHAnsi"/>
          <w:bCs/>
          <w:iCs/>
        </w:rPr>
        <w:t xml:space="preserve">negative behaviors and emotional distress. Furthermore, research has found that SEL programming </w:t>
      </w:r>
      <w:r w:rsidR="00754B44">
        <w:rPr>
          <w:rFonts w:asciiTheme="minorHAnsi" w:eastAsia="MS Mincho" w:hAnsiTheme="minorHAnsi" w:cstheme="minorHAnsi"/>
          <w:bCs/>
          <w:iCs/>
        </w:rPr>
        <w:t xml:space="preserve">in youth </w:t>
      </w:r>
      <w:r w:rsidR="00A1124F" w:rsidRPr="00BD1408">
        <w:rPr>
          <w:rFonts w:asciiTheme="minorHAnsi" w:eastAsia="MS Mincho" w:hAnsiTheme="minorHAnsi" w:cstheme="minorHAnsi"/>
          <w:bCs/>
          <w:iCs/>
        </w:rPr>
        <w:t xml:space="preserve">can have a positive impact up to 18 years later on academics, conduct problems, emotional distress and drug use. </w:t>
      </w:r>
    </w:p>
    <w:p w14:paraId="06B25F71" w14:textId="77777777" w:rsidR="009A7109" w:rsidRDefault="009A7109" w:rsidP="00D62862">
      <w:pPr>
        <w:rPr>
          <w:rFonts w:asciiTheme="minorHAnsi" w:eastAsia="MS Mincho" w:hAnsiTheme="minorHAnsi" w:cstheme="minorHAnsi"/>
          <w:bCs/>
          <w:iCs/>
        </w:rPr>
      </w:pPr>
    </w:p>
    <w:p w14:paraId="4E847EFB" w14:textId="72BA8BB0" w:rsidR="0073757E" w:rsidRDefault="00D62862" w:rsidP="00D62862">
      <w:pPr>
        <w:rPr>
          <w:rFonts w:asciiTheme="minorHAnsi" w:eastAsia="MS Mincho" w:hAnsiTheme="minorHAnsi" w:cstheme="minorHAnsi"/>
          <w:bCs/>
          <w:iCs/>
        </w:rPr>
      </w:pPr>
      <w:r>
        <w:rPr>
          <w:rFonts w:asciiTheme="minorHAnsi" w:eastAsia="MS Mincho" w:hAnsiTheme="minorHAnsi" w:cstheme="minorHAnsi"/>
          <w:bCs/>
          <w:iCs/>
        </w:rPr>
        <w:lastRenderedPageBreak/>
        <w:t>The</w:t>
      </w:r>
      <w:r w:rsidRPr="00BD1408">
        <w:rPr>
          <w:rFonts w:asciiTheme="minorHAnsi" w:eastAsia="MS Mincho" w:hAnsiTheme="minorHAnsi" w:cstheme="minorHAnsi"/>
          <w:bCs/>
          <w:iCs/>
        </w:rPr>
        <w:t xml:space="preserve"> </w:t>
      </w:r>
      <w:hyperlink r:id="rId33" w:history="1">
        <w:r w:rsidRPr="00D62862">
          <w:rPr>
            <w:rStyle w:val="Hyperlink"/>
            <w:rFonts w:asciiTheme="minorHAnsi" w:eastAsia="MS Mincho" w:hAnsiTheme="minorHAnsi" w:cstheme="minorHAnsi"/>
            <w:bCs/>
            <w:iCs/>
          </w:rPr>
          <w:t>Good Behavior Game</w:t>
        </w:r>
      </w:hyperlink>
      <w:r w:rsidRPr="00D62862">
        <w:rPr>
          <w:rFonts w:asciiTheme="minorHAnsi" w:eastAsia="MS Mincho" w:hAnsiTheme="minorHAnsi" w:cstheme="minorHAnsi"/>
          <w:bCs/>
          <w:iCs/>
        </w:rPr>
        <w:t xml:space="preserve"> </w:t>
      </w:r>
      <w:r w:rsidRPr="00BD1408">
        <w:rPr>
          <w:rFonts w:asciiTheme="minorHAnsi" w:eastAsia="MS Mincho" w:hAnsiTheme="minorHAnsi" w:cstheme="minorHAnsi"/>
          <w:bCs/>
          <w:iCs/>
        </w:rPr>
        <w:t xml:space="preserve"> is </w:t>
      </w:r>
      <w:r>
        <w:rPr>
          <w:rFonts w:asciiTheme="minorHAnsi" w:eastAsia="MS Mincho" w:hAnsiTheme="minorHAnsi" w:cstheme="minorHAnsi"/>
          <w:bCs/>
          <w:iCs/>
        </w:rPr>
        <w:t>an example of a</w:t>
      </w:r>
      <w:r w:rsidR="009A7109">
        <w:rPr>
          <w:rFonts w:asciiTheme="minorHAnsi" w:eastAsia="MS Mincho" w:hAnsiTheme="minorHAnsi" w:cstheme="minorHAnsi"/>
          <w:bCs/>
          <w:iCs/>
        </w:rPr>
        <w:t xml:space="preserve"> </w:t>
      </w:r>
      <w:r>
        <w:rPr>
          <w:rFonts w:asciiTheme="minorHAnsi" w:eastAsia="MS Mincho" w:hAnsiTheme="minorHAnsi" w:cstheme="minorHAnsi"/>
          <w:bCs/>
          <w:iCs/>
        </w:rPr>
        <w:t xml:space="preserve">social emotional learning approach that uses a game format to promote healthy socialization. </w:t>
      </w:r>
      <w:r w:rsidRPr="00BD1408">
        <w:rPr>
          <w:rFonts w:asciiTheme="minorHAnsi" w:eastAsia="MS Mincho" w:hAnsiTheme="minorHAnsi" w:cstheme="minorHAnsi"/>
          <w:bCs/>
          <w:iCs/>
        </w:rPr>
        <w:t>Research has found that it reduces aggressive, disruptive classroom behavior, which is a shared risk factor for later problem behaviors</w:t>
      </w:r>
      <w:r w:rsidR="0073757E">
        <w:rPr>
          <w:rFonts w:asciiTheme="minorHAnsi" w:eastAsia="MS Mincho" w:hAnsiTheme="minorHAnsi" w:cstheme="minorHAnsi"/>
          <w:bCs/>
          <w:iCs/>
        </w:rPr>
        <w:t>.</w:t>
      </w:r>
    </w:p>
    <w:p w14:paraId="2B2B6DC8" w14:textId="77777777" w:rsidR="00E05014" w:rsidRDefault="00E05014" w:rsidP="00E05014">
      <w:pPr>
        <w:rPr>
          <w:rFonts w:asciiTheme="minorHAnsi" w:eastAsia="MS Mincho" w:hAnsiTheme="minorHAnsi" w:cstheme="minorHAnsi"/>
          <w:b/>
          <w:iCs/>
        </w:rPr>
      </w:pPr>
    </w:p>
    <w:p w14:paraId="72DDE210" w14:textId="0ACE65FE" w:rsidR="00E05014" w:rsidRPr="00D62862" w:rsidRDefault="00E05014" w:rsidP="00E05014">
      <w:pPr>
        <w:rPr>
          <w:rFonts w:asciiTheme="minorHAnsi" w:eastAsia="MS Mincho" w:hAnsiTheme="minorHAnsi" w:cstheme="minorHAnsi"/>
          <w:b/>
          <w:iCs/>
        </w:rPr>
      </w:pPr>
      <w:r w:rsidRPr="00D62862">
        <w:rPr>
          <w:rFonts w:asciiTheme="minorHAnsi" w:eastAsia="MS Mincho" w:hAnsiTheme="minorHAnsi" w:cstheme="minorHAnsi"/>
          <w:b/>
          <w:iCs/>
        </w:rPr>
        <w:t>Social Emotional Learning Resources</w:t>
      </w:r>
    </w:p>
    <w:p w14:paraId="45367886" w14:textId="77777777" w:rsidR="00E05014" w:rsidRDefault="00307B0E" w:rsidP="00E05014">
      <w:pPr>
        <w:pStyle w:val="ListParagraph"/>
        <w:numPr>
          <w:ilvl w:val="0"/>
          <w:numId w:val="40"/>
        </w:numPr>
      </w:pPr>
      <w:hyperlink r:id="rId34" w:history="1">
        <w:r w:rsidR="00E05014" w:rsidRPr="00E05014">
          <w:rPr>
            <w:rStyle w:val="Hyperlink"/>
            <w:rFonts w:asciiTheme="minorHAnsi" w:eastAsia="MS Mincho" w:hAnsiTheme="minorHAnsi" w:cstheme="minorHAnsi"/>
            <w:bCs/>
            <w:iCs/>
          </w:rPr>
          <w:t>Collaborative for Academic, Social and Emotional Learning (CASEL)</w:t>
        </w:r>
      </w:hyperlink>
      <w:r w:rsidR="00E05014" w:rsidRPr="00E05014">
        <w:rPr>
          <w:rFonts w:asciiTheme="minorHAnsi" w:eastAsia="MS Mincho" w:hAnsiTheme="minorHAnsi" w:cstheme="minorHAnsi"/>
          <w:bCs/>
          <w:iCs/>
        </w:rPr>
        <w:t xml:space="preserve"> </w:t>
      </w:r>
    </w:p>
    <w:p w14:paraId="55BA7822" w14:textId="77777777" w:rsidR="00E05014" w:rsidRPr="00E05014" w:rsidRDefault="00307B0E" w:rsidP="00E05014">
      <w:pPr>
        <w:pStyle w:val="ListParagraph"/>
        <w:numPr>
          <w:ilvl w:val="0"/>
          <w:numId w:val="40"/>
        </w:numPr>
        <w:rPr>
          <w:rFonts w:asciiTheme="minorHAnsi" w:eastAsia="MS Mincho" w:hAnsiTheme="minorHAnsi" w:cstheme="minorHAnsi"/>
          <w:bCs/>
          <w:iCs/>
        </w:rPr>
      </w:pPr>
      <w:hyperlink r:id="rId35" w:history="1">
        <w:r w:rsidR="00E05014" w:rsidRPr="00E05014">
          <w:rPr>
            <w:rStyle w:val="Hyperlink"/>
            <w:rFonts w:asciiTheme="minorHAnsi" w:eastAsia="MS Mincho" w:hAnsiTheme="minorHAnsi" w:cstheme="minorHAnsi"/>
            <w:bCs/>
            <w:iCs/>
          </w:rPr>
          <w:t>CARE for Teachers Program</w:t>
        </w:r>
      </w:hyperlink>
      <w:r w:rsidR="00E05014" w:rsidRPr="00E05014">
        <w:rPr>
          <w:rFonts w:asciiTheme="minorHAnsi" w:eastAsia="MS Mincho" w:hAnsiTheme="minorHAnsi" w:cstheme="minorHAnsi"/>
          <w:bCs/>
          <w:iCs/>
        </w:rPr>
        <w:t xml:space="preserve"> </w:t>
      </w:r>
    </w:p>
    <w:p w14:paraId="6D9F86D1" w14:textId="77777777" w:rsidR="00E05014" w:rsidRPr="00BD1408" w:rsidRDefault="00307B0E" w:rsidP="00E05014">
      <w:pPr>
        <w:pStyle w:val="ListParagraph"/>
        <w:numPr>
          <w:ilvl w:val="0"/>
          <w:numId w:val="7"/>
        </w:numPr>
        <w:rPr>
          <w:rFonts w:asciiTheme="minorHAnsi" w:hAnsiTheme="minorHAnsi" w:cstheme="minorHAnsi"/>
        </w:rPr>
      </w:pPr>
      <w:hyperlink r:id="rId36" w:history="1">
        <w:r w:rsidR="00E05014" w:rsidRPr="00D62862">
          <w:rPr>
            <w:rStyle w:val="Hyperlink"/>
            <w:rFonts w:asciiTheme="minorHAnsi" w:hAnsiTheme="minorHAnsi" w:cstheme="minorHAnsi"/>
          </w:rPr>
          <w:t>Center on the Social and Emotional Foundations for Early Learning</w:t>
        </w:r>
      </w:hyperlink>
    </w:p>
    <w:p w14:paraId="1C03F14B" w14:textId="77777777" w:rsidR="00E05014" w:rsidRPr="00BD1408" w:rsidRDefault="00307B0E" w:rsidP="00E05014">
      <w:pPr>
        <w:pStyle w:val="ListParagraph"/>
        <w:numPr>
          <w:ilvl w:val="0"/>
          <w:numId w:val="7"/>
        </w:numPr>
        <w:rPr>
          <w:rFonts w:asciiTheme="minorHAnsi" w:hAnsiTheme="minorHAnsi" w:cstheme="minorHAnsi"/>
        </w:rPr>
      </w:pPr>
      <w:hyperlink r:id="rId37" w:history="1">
        <w:r w:rsidR="00E05014" w:rsidRPr="00D62862">
          <w:rPr>
            <w:rStyle w:val="Hyperlink"/>
            <w:rFonts w:asciiTheme="minorHAnsi" w:hAnsiTheme="minorHAnsi" w:cstheme="minorHAnsi"/>
          </w:rPr>
          <w:t>Navigating Social and Emotional Learning from the Inside Out</w:t>
        </w:r>
      </w:hyperlink>
      <w:r w:rsidR="00E05014" w:rsidRPr="00BD1408">
        <w:rPr>
          <w:rFonts w:asciiTheme="minorHAnsi" w:hAnsiTheme="minorHAnsi" w:cstheme="minorHAnsi"/>
        </w:rPr>
        <w:t xml:space="preserve">— Looking Inside and Across 25 Leading SEL Programs: A Practical Resource for Schools and OST Providers) Elementary School Focus </w:t>
      </w:r>
    </w:p>
    <w:p w14:paraId="5E4C9D57" w14:textId="77777777" w:rsidR="00E05014" w:rsidRPr="00BD1408" w:rsidRDefault="00307B0E" w:rsidP="00E05014">
      <w:pPr>
        <w:pStyle w:val="ListParagraph"/>
        <w:numPr>
          <w:ilvl w:val="0"/>
          <w:numId w:val="7"/>
        </w:numPr>
        <w:rPr>
          <w:rFonts w:asciiTheme="minorHAnsi" w:hAnsiTheme="minorHAnsi" w:cstheme="minorHAnsi"/>
        </w:rPr>
      </w:pPr>
      <w:hyperlink r:id="rId38" w:history="1">
        <w:r w:rsidR="00E05014" w:rsidRPr="00D62862">
          <w:rPr>
            <w:rStyle w:val="Hyperlink"/>
            <w:rFonts w:asciiTheme="minorHAnsi" w:hAnsiTheme="minorHAnsi" w:cstheme="minorHAnsi"/>
          </w:rPr>
          <w:t>Social and Emotional Learning Resource Finder</w:t>
        </w:r>
      </w:hyperlink>
    </w:p>
    <w:p w14:paraId="6F4AEE0B" w14:textId="3A734231" w:rsidR="009A7109" w:rsidRDefault="00E05014" w:rsidP="00D910D2">
      <w:pPr>
        <w:pStyle w:val="ListParagraph"/>
        <w:numPr>
          <w:ilvl w:val="0"/>
          <w:numId w:val="7"/>
        </w:numPr>
        <w:rPr>
          <w:rFonts w:asciiTheme="minorHAnsi" w:hAnsiTheme="minorHAnsi" w:cstheme="minorBidi"/>
        </w:rPr>
      </w:pPr>
      <w:r w:rsidRPr="00F97AAA">
        <w:rPr>
          <w:rFonts w:asciiTheme="minorHAnsi" w:hAnsiTheme="minorHAnsi" w:cstheme="minorBidi"/>
        </w:rPr>
        <w:t>California Social and Emotional Learning Community of Practice</w:t>
      </w:r>
      <w:r>
        <w:rPr>
          <w:rFonts w:asciiTheme="minorHAnsi" w:hAnsiTheme="minorHAnsi" w:cstheme="minorBidi"/>
        </w:rPr>
        <w:t>, is a</w:t>
      </w:r>
      <w:r w:rsidRPr="00F97AAA">
        <w:rPr>
          <w:rFonts w:asciiTheme="minorHAnsi" w:hAnsiTheme="minorHAnsi" w:cstheme="minorBidi"/>
        </w:rPr>
        <w:t xml:space="preserve"> partnership with Sacramento, Orange, and Butte Count</w:t>
      </w:r>
      <w:r>
        <w:rPr>
          <w:rFonts w:asciiTheme="minorHAnsi" w:hAnsiTheme="minorHAnsi" w:cstheme="minorBidi"/>
        </w:rPr>
        <w:t xml:space="preserve">ies </w:t>
      </w:r>
      <w:r w:rsidRPr="00F97AAA">
        <w:rPr>
          <w:rFonts w:asciiTheme="minorHAnsi" w:hAnsiTheme="minorHAnsi" w:cstheme="minorBidi"/>
        </w:rPr>
        <w:t xml:space="preserve">to </w:t>
      </w:r>
      <w:r>
        <w:rPr>
          <w:rFonts w:asciiTheme="minorHAnsi" w:hAnsiTheme="minorHAnsi" w:cstheme="minorBidi"/>
        </w:rPr>
        <w:t>build</w:t>
      </w:r>
      <w:r w:rsidRPr="00F97AAA">
        <w:rPr>
          <w:rFonts w:asciiTheme="minorHAnsi" w:hAnsiTheme="minorHAnsi" w:cstheme="minorBidi"/>
        </w:rPr>
        <w:t xml:space="preserve"> capacity </w:t>
      </w:r>
      <w:r>
        <w:rPr>
          <w:rFonts w:asciiTheme="minorHAnsi" w:hAnsiTheme="minorHAnsi" w:cstheme="minorBidi"/>
        </w:rPr>
        <w:t xml:space="preserve">within </w:t>
      </w:r>
      <w:r w:rsidRPr="00F97AAA">
        <w:rPr>
          <w:rFonts w:asciiTheme="minorHAnsi" w:hAnsiTheme="minorHAnsi" w:cstheme="minorBidi"/>
        </w:rPr>
        <w:t xml:space="preserve">County Offices of Education. For more information contact, Dr. Lucy Vezzuto at Ivezzuto@ocde.us or Brent Malicote at bmailicote@scoe.net. </w:t>
      </w:r>
    </w:p>
    <w:p w14:paraId="72BF1BD4" w14:textId="73A6949E" w:rsidR="00006EB7" w:rsidRDefault="00307B0E" w:rsidP="00D910D2">
      <w:pPr>
        <w:pStyle w:val="ListParagraph"/>
        <w:numPr>
          <w:ilvl w:val="0"/>
          <w:numId w:val="7"/>
        </w:numPr>
        <w:rPr>
          <w:rFonts w:asciiTheme="minorHAnsi" w:hAnsiTheme="minorHAnsi" w:cstheme="minorBidi"/>
        </w:rPr>
      </w:pPr>
      <w:hyperlink r:id="rId39" w:history="1">
        <w:r w:rsidR="00006EB7" w:rsidRPr="00006EB7">
          <w:rPr>
            <w:rStyle w:val="Hyperlink"/>
            <w:rFonts w:asciiTheme="minorHAnsi" w:hAnsiTheme="minorHAnsi" w:cstheme="minorBidi"/>
          </w:rPr>
          <w:t>California Department of Education</w:t>
        </w:r>
      </w:hyperlink>
      <w:r w:rsidR="00006EB7">
        <w:rPr>
          <w:rFonts w:asciiTheme="minorHAnsi" w:hAnsiTheme="minorHAnsi" w:cstheme="minorBidi"/>
        </w:rPr>
        <w:t>: Social and Emotional Learning</w:t>
      </w:r>
    </w:p>
    <w:p w14:paraId="539F45F9" w14:textId="77777777" w:rsidR="00883873" w:rsidRDefault="00883873" w:rsidP="009A7109">
      <w:pPr>
        <w:spacing w:after="120"/>
        <w:rPr>
          <w:rFonts w:asciiTheme="minorHAnsi" w:hAnsiTheme="minorHAnsi" w:cstheme="minorHAnsi"/>
          <w:b/>
          <w:color w:val="17BBB9"/>
          <w:sz w:val="26"/>
          <w:szCs w:val="26"/>
        </w:rPr>
      </w:pPr>
    </w:p>
    <w:p w14:paraId="310C6691" w14:textId="03223D88" w:rsidR="009A7109" w:rsidRDefault="009A7109" w:rsidP="009A7109">
      <w:pPr>
        <w:spacing w:after="120"/>
        <w:rPr>
          <w:rFonts w:asciiTheme="minorHAnsi" w:eastAsia="+mn-ea" w:hAnsiTheme="minorHAnsi" w:cstheme="minorHAnsi"/>
          <w:color w:val="000000"/>
          <w:kern w:val="24"/>
        </w:rPr>
      </w:pPr>
      <w:r w:rsidRPr="007C1B72">
        <w:rPr>
          <w:rFonts w:asciiTheme="minorHAnsi" w:hAnsiTheme="minorHAnsi" w:cstheme="minorHAnsi"/>
          <w:b/>
          <w:color w:val="17BBB9"/>
          <w:sz w:val="26"/>
          <w:szCs w:val="26"/>
        </w:rPr>
        <w:t xml:space="preserve">Social </w:t>
      </w:r>
      <w:r>
        <w:rPr>
          <w:rFonts w:asciiTheme="minorHAnsi" w:hAnsiTheme="minorHAnsi" w:cstheme="minorHAnsi"/>
          <w:b/>
          <w:color w:val="17BBB9"/>
          <w:sz w:val="26"/>
          <w:szCs w:val="26"/>
        </w:rPr>
        <w:t xml:space="preserve">Connectedness </w:t>
      </w:r>
    </w:p>
    <w:p w14:paraId="43C78C30" w14:textId="411C108D" w:rsidR="009A7109" w:rsidRDefault="009A7109" w:rsidP="009A7109">
      <w:pPr>
        <w:spacing w:after="120"/>
        <w:rPr>
          <w:rFonts w:asciiTheme="minorHAnsi" w:eastAsia="+mn-ea" w:hAnsiTheme="minorHAnsi" w:cstheme="minorHAnsi"/>
          <w:color w:val="000000"/>
          <w:kern w:val="24"/>
        </w:rPr>
      </w:pPr>
      <w:r>
        <w:rPr>
          <w:rFonts w:asciiTheme="minorHAnsi" w:eastAsia="+mn-ea" w:hAnsiTheme="minorHAnsi" w:cstheme="minorHAnsi"/>
          <w:color w:val="000000"/>
          <w:kern w:val="24"/>
        </w:rPr>
        <w:t xml:space="preserve">Connectedness is the degree to which a person or group is socially close, interrelated, or shares resources with other persons or groups. The definition encompasses connections between individuals, their families, community organizations and social institutions. A significant amount of research establishes connectedness as a protective factor amongst adolescents. </w:t>
      </w:r>
    </w:p>
    <w:p w14:paraId="5959DA2A" w14:textId="227ABCD3" w:rsidR="009A7109" w:rsidRDefault="009A7109" w:rsidP="009A7109">
      <w:pPr>
        <w:rPr>
          <w:rFonts w:asciiTheme="minorHAnsi" w:eastAsia="MS Mincho" w:hAnsiTheme="minorHAnsi" w:cstheme="minorHAnsi"/>
          <w:bCs/>
          <w:iCs/>
        </w:rPr>
      </w:pPr>
      <w:r w:rsidRPr="00092D60">
        <w:rPr>
          <w:rFonts w:asciiTheme="minorHAnsi" w:eastAsia="+mn-ea" w:hAnsiTheme="minorHAnsi" w:cstheme="minorHAnsi"/>
          <w:color w:val="000000"/>
          <w:kern w:val="24"/>
        </w:rPr>
        <w:t>Adolescents</w:t>
      </w:r>
      <w:r>
        <w:rPr>
          <w:rFonts w:asciiTheme="minorHAnsi" w:eastAsia="+mn-ea" w:hAnsiTheme="minorHAnsi" w:cstheme="minorHAnsi"/>
          <w:color w:val="000000"/>
          <w:kern w:val="24"/>
        </w:rPr>
        <w:t xml:space="preserve"> and youth </w:t>
      </w:r>
      <w:r w:rsidRPr="00092D60">
        <w:rPr>
          <w:rFonts w:asciiTheme="minorHAnsi" w:eastAsia="+mn-ea" w:hAnsiTheme="minorHAnsi" w:cstheme="minorHAnsi"/>
          <w:color w:val="000000"/>
          <w:kern w:val="24"/>
        </w:rPr>
        <w:t xml:space="preserve">who feel close to their parents are less likely to engage in violence </w:t>
      </w:r>
      <w:r>
        <w:rPr>
          <w:rFonts w:asciiTheme="minorHAnsi" w:eastAsia="+mn-ea" w:hAnsiTheme="minorHAnsi" w:cstheme="minorHAnsi"/>
          <w:color w:val="000000"/>
          <w:kern w:val="24"/>
        </w:rPr>
        <w:t xml:space="preserve">and </w:t>
      </w:r>
      <w:r w:rsidRPr="00092D60">
        <w:rPr>
          <w:rFonts w:asciiTheme="minorHAnsi" w:eastAsia="+mn-ea" w:hAnsiTheme="minorHAnsi" w:cstheme="minorHAnsi"/>
          <w:color w:val="000000"/>
          <w:kern w:val="24"/>
        </w:rPr>
        <w:t>have lower risk for internalizing disorders</w:t>
      </w:r>
      <w:r>
        <w:rPr>
          <w:rFonts w:asciiTheme="minorHAnsi" w:eastAsia="+mn-ea" w:hAnsiTheme="minorHAnsi" w:cstheme="minorHAnsi"/>
          <w:color w:val="000000"/>
          <w:kern w:val="24"/>
        </w:rPr>
        <w:t>, a type of emotional and behavioral disorder</w:t>
      </w:r>
      <w:r w:rsidRPr="00092D60">
        <w:rPr>
          <w:rFonts w:asciiTheme="minorHAnsi" w:eastAsia="+mn-ea" w:hAnsiTheme="minorHAnsi" w:cstheme="minorHAnsi"/>
          <w:color w:val="000000"/>
          <w:kern w:val="24"/>
        </w:rPr>
        <w:t>, and are less likely to attempt suicide</w:t>
      </w:r>
      <w:r>
        <w:rPr>
          <w:rFonts w:asciiTheme="minorHAnsi" w:eastAsia="+mn-ea" w:hAnsiTheme="minorHAnsi" w:cstheme="minorHAnsi"/>
          <w:color w:val="000000"/>
          <w:kern w:val="24"/>
        </w:rPr>
        <w:t>.</w:t>
      </w:r>
      <w:r w:rsidRPr="00092D60">
        <w:rPr>
          <w:rFonts w:asciiTheme="minorHAnsi" w:eastAsia="+mn-ea" w:hAnsiTheme="minorHAnsi" w:cstheme="minorHAnsi"/>
          <w:color w:val="000000"/>
          <w:kern w:val="24"/>
        </w:rPr>
        <w:t xml:space="preserve"> Adolescents and </w:t>
      </w:r>
      <w:r>
        <w:rPr>
          <w:rFonts w:asciiTheme="minorHAnsi" w:eastAsia="+mn-ea" w:hAnsiTheme="minorHAnsi" w:cstheme="minorHAnsi"/>
          <w:color w:val="000000"/>
          <w:kern w:val="24"/>
        </w:rPr>
        <w:t>youth</w:t>
      </w:r>
      <w:r w:rsidRPr="00092D60">
        <w:rPr>
          <w:rFonts w:asciiTheme="minorHAnsi" w:eastAsia="+mn-ea" w:hAnsiTheme="minorHAnsi" w:cstheme="minorHAnsi"/>
          <w:color w:val="000000"/>
          <w:kern w:val="24"/>
        </w:rPr>
        <w:t xml:space="preserve"> who feel </w:t>
      </w:r>
      <w:r>
        <w:rPr>
          <w:rFonts w:asciiTheme="minorHAnsi" w:eastAsia="+mn-ea" w:hAnsiTheme="minorHAnsi" w:cstheme="minorHAnsi"/>
          <w:color w:val="000000"/>
          <w:kern w:val="24"/>
        </w:rPr>
        <w:t>valued in</w:t>
      </w:r>
      <w:r w:rsidRPr="00092D60">
        <w:rPr>
          <w:rFonts w:asciiTheme="minorHAnsi" w:eastAsia="+mn-ea" w:hAnsiTheme="minorHAnsi" w:cstheme="minorHAnsi"/>
          <w:color w:val="000000"/>
          <w:kern w:val="24"/>
        </w:rPr>
        <w:t xml:space="preserve"> their school communities by peers and adults have been found to have improved academic outcomes and a decrease in risky behaviors</w:t>
      </w:r>
      <w:r w:rsidRPr="00092D60">
        <w:rPr>
          <w:rFonts w:asciiTheme="minorHAnsi" w:eastAsia="MS Mincho" w:hAnsiTheme="minorHAnsi" w:cstheme="minorHAnsi"/>
          <w:bCs/>
          <w:iCs/>
        </w:rPr>
        <w:t xml:space="preserve">. </w:t>
      </w:r>
      <w:r w:rsidRPr="00092D60">
        <w:rPr>
          <w:rFonts w:asciiTheme="minorHAnsi" w:eastAsia="+mn-ea" w:hAnsiTheme="minorHAnsi" w:cstheme="minorHAnsi"/>
          <w:color w:val="000000"/>
          <w:kern w:val="24"/>
        </w:rPr>
        <w:t xml:space="preserve">There </w:t>
      </w:r>
      <w:r>
        <w:rPr>
          <w:rFonts w:asciiTheme="minorHAnsi" w:eastAsia="+mn-ea" w:hAnsiTheme="minorHAnsi" w:cstheme="minorHAnsi"/>
          <w:color w:val="000000"/>
          <w:kern w:val="24"/>
        </w:rPr>
        <w:t>is also</w:t>
      </w:r>
      <w:r w:rsidRPr="00092D60">
        <w:rPr>
          <w:rFonts w:asciiTheme="minorHAnsi" w:eastAsia="+mn-ea" w:hAnsiTheme="minorHAnsi" w:cstheme="minorHAnsi"/>
          <w:color w:val="000000"/>
          <w:kern w:val="24"/>
        </w:rPr>
        <w:t xml:space="preserve"> a strong association between positive social, academic, and health-related behaviors amongst youth who were involved in high-quality youth-mentor relationships. </w:t>
      </w:r>
      <w:r>
        <w:rPr>
          <w:rFonts w:asciiTheme="minorHAnsi" w:eastAsia="+mn-ea" w:hAnsiTheme="minorHAnsi" w:cstheme="minorHAnsi"/>
          <w:color w:val="000000"/>
          <w:kern w:val="24"/>
        </w:rPr>
        <w:t xml:space="preserve">Other measures of connectedness such as </w:t>
      </w:r>
      <w:r>
        <w:rPr>
          <w:rFonts w:asciiTheme="minorHAnsi" w:eastAsia="MS Mincho" w:hAnsiTheme="minorHAnsi" w:cstheme="minorHAnsi"/>
          <w:bCs/>
          <w:iCs/>
        </w:rPr>
        <w:t>perception of being able</w:t>
      </w:r>
      <w:r w:rsidRPr="00092D60">
        <w:rPr>
          <w:rFonts w:asciiTheme="minorHAnsi" w:eastAsia="MS Mincho" w:hAnsiTheme="minorHAnsi" w:cstheme="minorHAnsi"/>
          <w:bCs/>
          <w:iCs/>
        </w:rPr>
        <w:t xml:space="preserve"> to count on their community for support and assistance, </w:t>
      </w:r>
      <w:r>
        <w:rPr>
          <w:rFonts w:asciiTheme="minorHAnsi" w:eastAsia="MS Mincho" w:hAnsiTheme="minorHAnsi" w:cstheme="minorHAnsi"/>
          <w:bCs/>
          <w:iCs/>
        </w:rPr>
        <w:t>and</w:t>
      </w:r>
      <w:r w:rsidRPr="00092D60">
        <w:rPr>
          <w:rFonts w:asciiTheme="minorHAnsi" w:eastAsia="MS Mincho" w:hAnsiTheme="minorHAnsi" w:cstheme="minorHAnsi"/>
          <w:bCs/>
          <w:iCs/>
        </w:rPr>
        <w:t xml:space="preserve"> </w:t>
      </w:r>
      <w:r>
        <w:rPr>
          <w:rFonts w:asciiTheme="minorHAnsi" w:eastAsia="MS Mincho" w:hAnsiTheme="minorHAnsi" w:cstheme="minorHAnsi"/>
          <w:bCs/>
          <w:iCs/>
        </w:rPr>
        <w:t xml:space="preserve">of being </w:t>
      </w:r>
      <w:r w:rsidRPr="00092D60">
        <w:rPr>
          <w:rFonts w:asciiTheme="minorHAnsi" w:eastAsia="MS Mincho" w:hAnsiTheme="minorHAnsi" w:cstheme="minorHAnsi"/>
          <w:bCs/>
          <w:iCs/>
        </w:rPr>
        <w:t>cared for by adults in their community</w:t>
      </w:r>
      <w:r>
        <w:rPr>
          <w:rFonts w:asciiTheme="minorHAnsi" w:eastAsia="MS Mincho" w:hAnsiTheme="minorHAnsi" w:cstheme="minorHAnsi"/>
          <w:bCs/>
          <w:iCs/>
        </w:rPr>
        <w:t>, were found to be</w:t>
      </w:r>
      <w:r w:rsidRPr="00092D60">
        <w:rPr>
          <w:rFonts w:asciiTheme="minorHAnsi" w:eastAsia="MS Mincho" w:hAnsiTheme="minorHAnsi" w:cstheme="minorHAnsi"/>
          <w:bCs/>
          <w:iCs/>
        </w:rPr>
        <w:t xml:space="preserve"> protective factor</w:t>
      </w:r>
      <w:r>
        <w:rPr>
          <w:rFonts w:asciiTheme="minorHAnsi" w:eastAsia="MS Mincho" w:hAnsiTheme="minorHAnsi" w:cstheme="minorHAnsi"/>
          <w:bCs/>
          <w:iCs/>
        </w:rPr>
        <w:t>s</w:t>
      </w:r>
      <w:r w:rsidRPr="00092D60">
        <w:rPr>
          <w:rFonts w:asciiTheme="minorHAnsi" w:eastAsia="MS Mincho" w:hAnsiTheme="minorHAnsi" w:cstheme="minorHAnsi"/>
          <w:bCs/>
          <w:iCs/>
        </w:rPr>
        <w:t xml:space="preserve"> against suicidal ideation and attempts </w:t>
      </w:r>
      <w:r>
        <w:rPr>
          <w:rFonts w:asciiTheme="minorHAnsi" w:eastAsia="MS Mincho" w:hAnsiTheme="minorHAnsi" w:cstheme="minorHAnsi"/>
          <w:bCs/>
          <w:iCs/>
        </w:rPr>
        <w:t>among</w:t>
      </w:r>
      <w:r w:rsidRPr="00092D60">
        <w:rPr>
          <w:rFonts w:asciiTheme="minorHAnsi" w:eastAsia="MS Mincho" w:hAnsiTheme="minorHAnsi" w:cstheme="minorHAnsi"/>
          <w:bCs/>
          <w:iCs/>
        </w:rPr>
        <w:t xml:space="preserve"> a national sample of Native American youth. </w:t>
      </w:r>
    </w:p>
    <w:p w14:paraId="59AAABEA" w14:textId="039211DE" w:rsidR="00E05014" w:rsidRDefault="00E05014" w:rsidP="009A7109">
      <w:pPr>
        <w:rPr>
          <w:rFonts w:asciiTheme="minorHAnsi" w:eastAsia="MS Mincho" w:hAnsiTheme="minorHAnsi" w:cstheme="minorHAnsi"/>
          <w:bCs/>
          <w:iCs/>
        </w:rPr>
      </w:pPr>
    </w:p>
    <w:p w14:paraId="15C42DAB" w14:textId="6820BF64" w:rsidR="00E05014" w:rsidRDefault="007B13CA" w:rsidP="00E05014">
      <w:pPr>
        <w:rPr>
          <w:rFonts w:asciiTheme="minorHAnsi" w:hAnsiTheme="minorHAnsi" w:cstheme="minorBidi"/>
        </w:rPr>
      </w:pPr>
      <w:hyperlink r:id="rId40" w:history="1">
        <w:r w:rsidR="00E05014" w:rsidRPr="00E05014">
          <w:rPr>
            <w:rStyle w:val="Hyperlink"/>
            <w:rFonts w:asciiTheme="minorHAnsi" w:hAnsiTheme="minorHAnsi" w:cstheme="minorBidi"/>
          </w:rPr>
          <w:t>Sources of Strength</w:t>
        </w:r>
      </w:hyperlink>
      <w:r w:rsidR="00E05014" w:rsidRPr="00E05014">
        <w:rPr>
          <w:rFonts w:asciiTheme="minorHAnsi" w:hAnsiTheme="minorHAnsi" w:cstheme="minorBidi"/>
        </w:rPr>
        <w:t xml:space="preserve"> </w:t>
      </w:r>
      <w:r w:rsidR="00E05014">
        <w:rPr>
          <w:rFonts w:asciiTheme="minorHAnsi" w:hAnsiTheme="minorHAnsi" w:cstheme="minorBidi"/>
        </w:rPr>
        <w:t xml:space="preserve">is an evidence-based program that </w:t>
      </w:r>
      <w:r w:rsidR="00E05014" w:rsidRPr="7581328B">
        <w:rPr>
          <w:rFonts w:asciiTheme="minorHAnsi" w:hAnsiTheme="minorHAnsi" w:cstheme="minorBidi"/>
        </w:rPr>
        <w:t xml:space="preserve">seeks to prevent suicide by increasing help seeking behaviors and promoting connections between peers and caring adults. Sources of Strength is one of the first suicide prevention programs to involve peer leaders in an effort to enhance protective factors associated with reducing suicide at the school population level. </w:t>
      </w:r>
      <w:r w:rsidR="00006EB7">
        <w:rPr>
          <w:rFonts w:asciiTheme="minorHAnsi" w:hAnsiTheme="minorHAnsi" w:cstheme="minorBidi"/>
        </w:rPr>
        <w:t xml:space="preserve">The organization has a variety of free activities that can be used </w:t>
      </w:r>
      <w:r w:rsidR="00C27DF1">
        <w:rPr>
          <w:rFonts w:asciiTheme="minorHAnsi" w:hAnsiTheme="minorHAnsi" w:cstheme="minorBidi"/>
        </w:rPr>
        <w:t>by educators as well as parents:</w:t>
      </w:r>
      <w:r w:rsidR="00006EB7">
        <w:rPr>
          <w:rFonts w:asciiTheme="minorHAnsi" w:hAnsiTheme="minorHAnsi" w:cstheme="minorBidi"/>
        </w:rPr>
        <w:t xml:space="preserve"> </w:t>
      </w:r>
    </w:p>
    <w:p w14:paraId="1E52BDE3" w14:textId="1B83B0BE" w:rsidR="00006EB7" w:rsidRPr="00C27DF1" w:rsidRDefault="00307B0E" w:rsidP="00006EB7">
      <w:pPr>
        <w:pStyle w:val="ListParagraph"/>
        <w:numPr>
          <w:ilvl w:val="0"/>
          <w:numId w:val="43"/>
        </w:numPr>
        <w:rPr>
          <w:rFonts w:asciiTheme="minorHAnsi" w:hAnsiTheme="minorHAnsi"/>
        </w:rPr>
      </w:pPr>
      <w:hyperlink r:id="rId41" w:history="1">
        <w:r w:rsidR="00C27DF1" w:rsidRPr="00C27DF1">
          <w:rPr>
            <w:rStyle w:val="Hyperlink"/>
            <w:rFonts w:asciiTheme="minorHAnsi" w:hAnsiTheme="minorHAnsi"/>
          </w:rPr>
          <w:t>Educator and Online Classroom Resources</w:t>
        </w:r>
      </w:hyperlink>
    </w:p>
    <w:p w14:paraId="26202F3C" w14:textId="0CEBDB42" w:rsidR="00C27DF1" w:rsidRPr="00C27DF1" w:rsidRDefault="00307B0E" w:rsidP="00006EB7">
      <w:pPr>
        <w:pStyle w:val="ListParagraph"/>
        <w:numPr>
          <w:ilvl w:val="0"/>
          <w:numId w:val="43"/>
        </w:numPr>
        <w:rPr>
          <w:rFonts w:asciiTheme="minorHAnsi" w:hAnsiTheme="minorHAnsi"/>
        </w:rPr>
      </w:pPr>
      <w:hyperlink r:id="rId42" w:history="1">
        <w:r w:rsidR="00C27DF1" w:rsidRPr="00C27DF1">
          <w:rPr>
            <w:rStyle w:val="Hyperlink"/>
            <w:rFonts w:asciiTheme="minorHAnsi" w:hAnsiTheme="minorHAnsi"/>
          </w:rPr>
          <w:t>Emotion Check-in List</w:t>
        </w:r>
      </w:hyperlink>
    </w:p>
    <w:p w14:paraId="4F47282D" w14:textId="745ACC12" w:rsidR="00C27DF1" w:rsidRPr="00C27DF1" w:rsidRDefault="00307B0E" w:rsidP="00C27DF1">
      <w:pPr>
        <w:pStyle w:val="NormalWeb"/>
        <w:numPr>
          <w:ilvl w:val="0"/>
          <w:numId w:val="43"/>
        </w:numPr>
        <w:spacing w:before="2" w:after="2"/>
        <w:rPr>
          <w:sz w:val="24"/>
          <w:szCs w:val="24"/>
        </w:rPr>
      </w:pPr>
      <w:hyperlink r:id="rId43" w:history="1">
        <w:r w:rsidR="00C27DF1" w:rsidRPr="00C27DF1">
          <w:rPr>
            <w:rStyle w:val="Hyperlink"/>
            <w:rFonts w:ascii="Calibri" w:hAnsi="Calibri"/>
            <w:color w:val="1155CC"/>
            <w:sz w:val="24"/>
            <w:szCs w:val="24"/>
          </w:rPr>
          <w:t>Reflect + Connect: Seven Days of Journal Prompts</w:t>
        </w:r>
      </w:hyperlink>
    </w:p>
    <w:p w14:paraId="67135718" w14:textId="77777777" w:rsidR="009A7109" w:rsidRPr="00092D60" w:rsidRDefault="009A7109" w:rsidP="009A7109">
      <w:pPr>
        <w:rPr>
          <w:rFonts w:asciiTheme="minorHAnsi" w:eastAsia="+mn-ea" w:hAnsiTheme="minorHAnsi" w:cstheme="minorHAnsi"/>
          <w:color w:val="000000"/>
          <w:kern w:val="24"/>
        </w:rPr>
      </w:pPr>
    </w:p>
    <w:p w14:paraId="7B34E7DB" w14:textId="77777777" w:rsidR="009A7109" w:rsidRDefault="009A7109" w:rsidP="00BB288B">
      <w:pPr>
        <w:rPr>
          <w:rFonts w:asciiTheme="minorHAnsi" w:eastAsia="+mn-ea" w:hAnsiTheme="minorHAnsi" w:cstheme="minorHAnsi"/>
          <w:color w:val="000000"/>
          <w:kern w:val="24"/>
        </w:rPr>
      </w:pPr>
      <w:r>
        <w:rPr>
          <w:rFonts w:asciiTheme="minorHAnsi" w:eastAsia="+mn-ea" w:hAnsiTheme="minorHAnsi" w:cstheme="minorHAnsi"/>
          <w:color w:val="000000"/>
          <w:kern w:val="24"/>
        </w:rPr>
        <w:t>Sources</w:t>
      </w:r>
    </w:p>
    <w:p w14:paraId="2E6B1337" w14:textId="77777777" w:rsidR="009A7109" w:rsidRPr="00E05014" w:rsidRDefault="009A7109" w:rsidP="00E05014">
      <w:pPr>
        <w:pStyle w:val="ListParagraph"/>
        <w:numPr>
          <w:ilvl w:val="0"/>
          <w:numId w:val="39"/>
        </w:numPr>
        <w:rPr>
          <w:rFonts w:asciiTheme="minorHAnsi" w:eastAsia="MS Mincho" w:hAnsiTheme="minorHAnsi" w:cstheme="minorHAnsi"/>
          <w:bCs/>
          <w:iCs/>
        </w:rPr>
      </w:pPr>
      <w:r w:rsidRPr="00E05014">
        <w:rPr>
          <w:rFonts w:asciiTheme="minorHAnsi" w:eastAsia="MS Mincho" w:hAnsiTheme="minorHAnsi" w:cstheme="minorHAnsi"/>
          <w:bCs/>
          <w:iCs/>
        </w:rPr>
        <w:t>Farrell AD, Mays S, Bettencourt A, Erwin EH, Vulin-Reynolds M, &amp; Allison KW (2010). Environmental influences on fighting versus nonviolent behavior in peer situations: A qualitative study with urban African American adolescents. </w:t>
      </w:r>
      <w:r w:rsidRPr="00E05014">
        <w:rPr>
          <w:rFonts w:asciiTheme="minorHAnsi" w:eastAsia="MS Mincho" w:hAnsiTheme="minorHAnsi" w:cstheme="minorHAnsi"/>
          <w:bCs/>
          <w:i/>
        </w:rPr>
        <w:t>American Journal of Community Psychology</w:t>
      </w:r>
      <w:r w:rsidRPr="00E05014">
        <w:rPr>
          <w:rFonts w:asciiTheme="minorHAnsi" w:eastAsia="MS Mincho" w:hAnsiTheme="minorHAnsi" w:cstheme="minorHAnsi"/>
          <w:bCs/>
          <w:iCs/>
        </w:rPr>
        <w:t xml:space="preserve">, 46(1–2), 19–35. </w:t>
      </w:r>
    </w:p>
    <w:p w14:paraId="2A0C26E6" w14:textId="77777777" w:rsidR="009A7109" w:rsidRPr="00E05014" w:rsidRDefault="009A7109" w:rsidP="00E05014">
      <w:pPr>
        <w:pStyle w:val="ListParagraph"/>
        <w:numPr>
          <w:ilvl w:val="0"/>
          <w:numId w:val="39"/>
        </w:numPr>
        <w:rPr>
          <w:rFonts w:asciiTheme="minorHAnsi" w:eastAsia="+mn-ea" w:hAnsiTheme="minorHAnsi" w:cstheme="minorHAnsi"/>
          <w:color w:val="000000"/>
          <w:kern w:val="24"/>
        </w:rPr>
      </w:pPr>
      <w:r w:rsidRPr="00E05014">
        <w:rPr>
          <w:rFonts w:asciiTheme="minorHAnsi" w:eastAsia="MS Mincho" w:hAnsiTheme="minorHAnsi" w:cstheme="minorHAnsi"/>
          <w:bCs/>
          <w:iCs/>
        </w:rPr>
        <w:t>Day RD, &amp; Padilla-Walker LM (2009). Mother and father connectedness and involvement during early adolescence. Journal of Family Psychology, 23(6), 900–904.</w:t>
      </w:r>
      <w:r w:rsidRPr="00E05014">
        <w:rPr>
          <w:rFonts w:asciiTheme="minorHAnsi" w:eastAsia="+mn-ea" w:hAnsiTheme="minorHAnsi" w:cstheme="minorHAnsi"/>
          <w:color w:val="000000"/>
          <w:kern w:val="24"/>
        </w:rPr>
        <w:t xml:space="preserve"> </w:t>
      </w:r>
    </w:p>
    <w:p w14:paraId="0686D1E4" w14:textId="77777777" w:rsidR="009A7109" w:rsidRPr="00E05014" w:rsidRDefault="009A7109" w:rsidP="00E05014">
      <w:pPr>
        <w:pStyle w:val="ListParagraph"/>
        <w:numPr>
          <w:ilvl w:val="0"/>
          <w:numId w:val="39"/>
        </w:numPr>
        <w:rPr>
          <w:rFonts w:asciiTheme="minorHAnsi" w:eastAsia="MS Mincho" w:hAnsiTheme="minorHAnsi" w:cstheme="minorHAnsi"/>
          <w:bCs/>
          <w:iCs/>
        </w:rPr>
      </w:pPr>
      <w:r w:rsidRPr="00E05014">
        <w:rPr>
          <w:rFonts w:asciiTheme="minorHAnsi" w:eastAsia="MS Mincho" w:hAnsiTheme="minorHAnsi" w:cstheme="minorHAnsi"/>
          <w:bCs/>
          <w:iCs/>
        </w:rPr>
        <w:t>Borowsky IW, Ireland M, &amp; Resnick MD (2001). Adolescent suicide attempts: Risks and protectors. </w:t>
      </w:r>
      <w:r w:rsidRPr="00E05014">
        <w:rPr>
          <w:rFonts w:asciiTheme="minorHAnsi" w:eastAsia="MS Mincho" w:hAnsiTheme="minorHAnsi" w:cstheme="minorHAnsi"/>
          <w:bCs/>
          <w:i/>
        </w:rPr>
        <w:t>Pediatrics</w:t>
      </w:r>
      <w:r w:rsidRPr="00E05014">
        <w:rPr>
          <w:rFonts w:asciiTheme="minorHAnsi" w:eastAsia="MS Mincho" w:hAnsiTheme="minorHAnsi" w:cstheme="minorHAnsi"/>
          <w:bCs/>
          <w:iCs/>
        </w:rPr>
        <w:t xml:space="preserve">, 107(3), 485–493. </w:t>
      </w:r>
    </w:p>
    <w:p w14:paraId="086253B1" w14:textId="4070AFC8" w:rsidR="009A7109" w:rsidRPr="00E05014" w:rsidRDefault="009A7109" w:rsidP="00E05014">
      <w:pPr>
        <w:pStyle w:val="ListParagraph"/>
        <w:numPr>
          <w:ilvl w:val="0"/>
          <w:numId w:val="39"/>
        </w:numPr>
        <w:rPr>
          <w:rFonts w:asciiTheme="minorHAnsi" w:eastAsia="+mn-ea" w:hAnsiTheme="minorHAnsi" w:cstheme="minorHAnsi"/>
          <w:color w:val="000000"/>
          <w:kern w:val="24"/>
        </w:rPr>
      </w:pPr>
      <w:r w:rsidRPr="00E05014">
        <w:rPr>
          <w:rFonts w:asciiTheme="minorHAnsi" w:eastAsia="MS Mincho" w:hAnsiTheme="minorHAnsi" w:cstheme="minorHAnsi"/>
          <w:bCs/>
          <w:iCs/>
        </w:rPr>
        <w:t>Booker KC (2006). School belonging and the African American adolescent: What do we know and where should we go? </w:t>
      </w:r>
      <w:r w:rsidRPr="00E05014">
        <w:rPr>
          <w:rFonts w:asciiTheme="minorHAnsi" w:eastAsia="MS Mincho" w:hAnsiTheme="minorHAnsi" w:cstheme="minorHAnsi"/>
          <w:bCs/>
          <w:i/>
        </w:rPr>
        <w:t>The High School Journal</w:t>
      </w:r>
      <w:r w:rsidRPr="00E05014">
        <w:rPr>
          <w:rFonts w:asciiTheme="minorHAnsi" w:eastAsia="MS Mincho" w:hAnsiTheme="minorHAnsi" w:cstheme="minorHAnsi"/>
          <w:bCs/>
          <w:iCs/>
        </w:rPr>
        <w:t>, 89(4), 1–7.</w:t>
      </w:r>
    </w:p>
    <w:p w14:paraId="12442D91" w14:textId="14DD63C8" w:rsidR="009A7109" w:rsidRPr="00E05014" w:rsidRDefault="009A7109" w:rsidP="00E05014">
      <w:pPr>
        <w:pStyle w:val="ListParagraph"/>
        <w:numPr>
          <w:ilvl w:val="0"/>
          <w:numId w:val="39"/>
        </w:numPr>
        <w:rPr>
          <w:rFonts w:asciiTheme="minorHAnsi" w:eastAsia="MS Mincho" w:hAnsiTheme="minorHAnsi" w:cstheme="minorHAnsi"/>
          <w:bCs/>
          <w:iCs/>
        </w:rPr>
      </w:pPr>
      <w:r w:rsidRPr="00E05014">
        <w:rPr>
          <w:rFonts w:asciiTheme="minorHAnsi" w:eastAsia="MS Mincho" w:hAnsiTheme="minorHAnsi" w:cstheme="minorHAnsi"/>
          <w:bCs/>
          <w:iCs/>
        </w:rPr>
        <w:t>Dornbusch SM, Erickson KG, Laird J, &amp; Wong CA (2001). The relation of family and school attachment to adolescent deviance in diverse groups and communities. </w:t>
      </w:r>
      <w:r w:rsidRPr="00E05014">
        <w:rPr>
          <w:rFonts w:asciiTheme="minorHAnsi" w:eastAsia="MS Mincho" w:hAnsiTheme="minorHAnsi" w:cstheme="minorHAnsi"/>
          <w:bCs/>
          <w:i/>
        </w:rPr>
        <w:t>Journal of Adolescent Research</w:t>
      </w:r>
      <w:r w:rsidRPr="00E05014">
        <w:rPr>
          <w:rFonts w:asciiTheme="minorHAnsi" w:eastAsia="MS Mincho" w:hAnsiTheme="minorHAnsi" w:cstheme="minorHAnsi"/>
          <w:bCs/>
          <w:iCs/>
        </w:rPr>
        <w:t xml:space="preserve">, 16(4), 396–422. </w:t>
      </w:r>
    </w:p>
    <w:p w14:paraId="5AC8AB0D" w14:textId="77777777" w:rsidR="00E05014" w:rsidRPr="00E05014" w:rsidRDefault="00E05014" w:rsidP="00E05014">
      <w:pPr>
        <w:pStyle w:val="ListParagraph"/>
        <w:numPr>
          <w:ilvl w:val="0"/>
          <w:numId w:val="39"/>
        </w:numPr>
        <w:rPr>
          <w:rFonts w:asciiTheme="minorHAnsi" w:eastAsia="MS Mincho" w:hAnsiTheme="minorHAnsi" w:cstheme="minorHAnsi"/>
          <w:bCs/>
          <w:iCs/>
        </w:rPr>
      </w:pPr>
      <w:r w:rsidRPr="00E05014">
        <w:rPr>
          <w:rFonts w:asciiTheme="minorHAnsi" w:eastAsia="MS Mincho" w:hAnsiTheme="minorHAnsi" w:cstheme="minorHAnsi"/>
          <w:bCs/>
          <w:iCs/>
        </w:rPr>
        <w:t>Sieving, R. E., McRee, A. L., McMorris, B. J., Shlafer, R. J., Gower, A. L., Kapa, H. M., … Resnick, M. D. (2017). Youth-Adult Connectedness:: A Key Protective Factor for Adolescent Health. </w:t>
      </w:r>
      <w:r w:rsidRPr="00E05014">
        <w:rPr>
          <w:rFonts w:asciiTheme="minorHAnsi" w:eastAsia="MS Mincho" w:hAnsiTheme="minorHAnsi" w:cstheme="minorHAnsi"/>
          <w:bCs/>
          <w:i/>
          <w:iCs/>
        </w:rPr>
        <w:t>American journal of preventive medicine</w:t>
      </w:r>
      <w:r w:rsidRPr="00E05014">
        <w:rPr>
          <w:rFonts w:asciiTheme="minorHAnsi" w:eastAsia="MS Mincho" w:hAnsiTheme="minorHAnsi" w:cstheme="minorHAnsi"/>
          <w:bCs/>
          <w:iCs/>
        </w:rPr>
        <w:t>, </w:t>
      </w:r>
      <w:r w:rsidRPr="00E05014">
        <w:rPr>
          <w:rFonts w:asciiTheme="minorHAnsi" w:eastAsia="MS Mincho" w:hAnsiTheme="minorHAnsi" w:cstheme="minorHAnsi"/>
          <w:bCs/>
          <w:i/>
          <w:iCs/>
        </w:rPr>
        <w:t>52</w:t>
      </w:r>
      <w:r w:rsidRPr="00E05014">
        <w:rPr>
          <w:rFonts w:asciiTheme="minorHAnsi" w:eastAsia="MS Mincho" w:hAnsiTheme="minorHAnsi" w:cstheme="minorHAnsi"/>
          <w:bCs/>
          <w:iCs/>
        </w:rPr>
        <w:t>(3 Suppl 3), S275–S278. doi:10.1016/j.amepre.2016.07.037</w:t>
      </w:r>
    </w:p>
    <w:p w14:paraId="3730D50C" w14:textId="01775A1D" w:rsidR="00E05014" w:rsidRPr="00E05014" w:rsidRDefault="00E05014" w:rsidP="00E05014">
      <w:pPr>
        <w:pStyle w:val="ListParagraph"/>
        <w:numPr>
          <w:ilvl w:val="0"/>
          <w:numId w:val="39"/>
        </w:numPr>
        <w:rPr>
          <w:rFonts w:asciiTheme="minorHAnsi" w:eastAsia="MS Mincho" w:hAnsiTheme="minorHAnsi" w:cstheme="minorHAnsi"/>
          <w:bCs/>
          <w:iCs/>
        </w:rPr>
      </w:pPr>
      <w:r w:rsidRPr="00E05014">
        <w:rPr>
          <w:rFonts w:asciiTheme="minorHAnsi" w:eastAsia="MS Mincho" w:hAnsiTheme="minorHAnsi" w:cstheme="minorHAnsi"/>
          <w:bCs/>
          <w:iCs/>
        </w:rPr>
        <w:t>Borowsky IW, Resnick MD, Ireland M, &amp; Blum RW (1999). Suicide attempts among American Indian and Alaska native youth: Risk and protective factors. </w:t>
      </w:r>
      <w:r w:rsidRPr="00E05014">
        <w:rPr>
          <w:rFonts w:asciiTheme="minorHAnsi" w:eastAsia="MS Mincho" w:hAnsiTheme="minorHAnsi" w:cstheme="minorHAnsi"/>
          <w:bCs/>
          <w:i/>
        </w:rPr>
        <w:t>Archives of Pediatrics &amp; Adolescent Medicine</w:t>
      </w:r>
      <w:r w:rsidRPr="00E05014">
        <w:rPr>
          <w:rFonts w:asciiTheme="minorHAnsi" w:eastAsia="MS Mincho" w:hAnsiTheme="minorHAnsi" w:cstheme="minorHAnsi"/>
          <w:bCs/>
          <w:iCs/>
        </w:rPr>
        <w:t xml:space="preserve">, 153(6), 573–580. </w:t>
      </w:r>
    </w:p>
    <w:p w14:paraId="5C53A836" w14:textId="77777777" w:rsidR="009A7109" w:rsidRDefault="009A7109" w:rsidP="00BB288B">
      <w:pPr>
        <w:rPr>
          <w:rFonts w:asciiTheme="minorHAnsi" w:eastAsia="MS Mincho" w:hAnsiTheme="minorHAnsi" w:cstheme="minorHAnsi"/>
          <w:bCs/>
          <w:iCs/>
        </w:rPr>
      </w:pPr>
    </w:p>
    <w:p w14:paraId="26D02985" w14:textId="3389C8B8" w:rsidR="00BD1408" w:rsidRDefault="00BD1408" w:rsidP="00A1124F">
      <w:pPr>
        <w:rPr>
          <w:rFonts w:asciiTheme="minorHAnsi" w:hAnsiTheme="minorHAnsi" w:cstheme="minorHAnsi"/>
          <w:b/>
          <w:color w:val="17BBB9"/>
        </w:rPr>
      </w:pPr>
    </w:p>
    <w:p w14:paraId="250B8988" w14:textId="3D3BC421" w:rsidR="004D117F" w:rsidRPr="004D117F" w:rsidRDefault="004D117F" w:rsidP="004D117F">
      <w:pPr>
        <w:rPr>
          <w:rFonts w:asciiTheme="minorHAnsi" w:hAnsiTheme="minorHAnsi" w:cstheme="minorHAnsi"/>
          <w:bCs/>
          <w:color w:val="000000" w:themeColor="text1"/>
        </w:rPr>
      </w:pPr>
      <w:r>
        <w:rPr>
          <w:rFonts w:asciiTheme="minorHAnsi" w:hAnsiTheme="minorHAnsi" w:cstheme="minorHAnsi"/>
          <w:b/>
          <w:color w:val="17BBB9"/>
          <w:sz w:val="26"/>
          <w:szCs w:val="26"/>
        </w:rPr>
        <w:t xml:space="preserve">Key Partners </w:t>
      </w:r>
      <w:r w:rsidR="00883873" w:rsidRPr="00883873">
        <w:rPr>
          <w:rFonts w:asciiTheme="minorHAnsi" w:hAnsiTheme="minorHAnsi" w:cstheme="minorHAnsi"/>
          <w:bCs/>
          <w:color w:val="000000" w:themeColor="text1"/>
        </w:rPr>
        <w:t>for comprehensive suicide prevention among young children</w:t>
      </w:r>
      <w:r w:rsidR="003574A9">
        <w:rPr>
          <w:rFonts w:asciiTheme="minorHAnsi" w:hAnsiTheme="minorHAnsi" w:cstheme="minorHAnsi"/>
          <w:bCs/>
          <w:color w:val="000000" w:themeColor="text1"/>
        </w:rPr>
        <w:t xml:space="preserve"> include parents, educators and other organizations and providers in your community reaching children and youth</w:t>
      </w:r>
      <w:r w:rsidR="00883873" w:rsidRPr="00883873">
        <w:rPr>
          <w:rFonts w:asciiTheme="minorHAnsi" w:hAnsiTheme="minorHAnsi" w:cstheme="minorHAnsi"/>
          <w:bCs/>
          <w:color w:val="000000" w:themeColor="text1"/>
        </w:rPr>
        <w:t xml:space="preserve">. </w:t>
      </w:r>
      <w:r w:rsidR="001561C3">
        <w:rPr>
          <w:rFonts w:asciiTheme="minorHAnsi" w:hAnsiTheme="minorHAnsi" w:cstheme="minorHAnsi"/>
          <w:bCs/>
          <w:color w:val="000000" w:themeColor="text1"/>
        </w:rPr>
        <w:t>Reach out to local organizations in your community to build upon existing efforts.</w:t>
      </w:r>
    </w:p>
    <w:p w14:paraId="30C6FC25" w14:textId="2C329C24" w:rsidR="00883873" w:rsidRDefault="00883873" w:rsidP="00D87309">
      <w:pPr>
        <w:pStyle w:val="ListParagraph"/>
        <w:numPr>
          <w:ilvl w:val="0"/>
          <w:numId w:val="42"/>
        </w:numPr>
        <w:rPr>
          <w:rFonts w:asciiTheme="minorHAnsi" w:hAnsiTheme="minorHAnsi" w:cs="Calibri (Body)"/>
          <w:bCs/>
          <w:color w:val="000000" w:themeColor="text1"/>
        </w:rPr>
      </w:pPr>
      <w:r>
        <w:rPr>
          <w:rFonts w:asciiTheme="minorHAnsi" w:hAnsiTheme="minorHAnsi" w:cs="Calibri (Body)"/>
          <w:bCs/>
          <w:color w:val="000000" w:themeColor="text1"/>
        </w:rPr>
        <w:t>Parents and caregivers</w:t>
      </w:r>
    </w:p>
    <w:p w14:paraId="21A29202" w14:textId="77777777" w:rsidR="00883873" w:rsidRPr="00D910D2" w:rsidRDefault="00883873" w:rsidP="00883873">
      <w:pPr>
        <w:pStyle w:val="ListParagraph"/>
        <w:numPr>
          <w:ilvl w:val="1"/>
          <w:numId w:val="42"/>
        </w:numPr>
        <w:rPr>
          <w:rFonts w:asciiTheme="minorHAnsi" w:hAnsiTheme="minorHAnsi" w:cstheme="minorHAnsi"/>
          <w:color w:val="000000"/>
        </w:rPr>
      </w:pPr>
      <w:r w:rsidRPr="00D910D2">
        <w:rPr>
          <w:rFonts w:asciiTheme="minorHAnsi" w:hAnsiTheme="minorHAnsi" w:cstheme="minorHAnsi"/>
        </w:rPr>
        <w:t xml:space="preserve">Yolo County Children's Alliance, </w:t>
      </w:r>
      <w:hyperlink r:id="rId44" w:history="1">
        <w:r w:rsidRPr="00D910D2">
          <w:rPr>
            <w:rStyle w:val="Hyperlink"/>
            <w:rFonts w:asciiTheme="minorHAnsi" w:hAnsiTheme="minorHAnsi" w:cstheme="minorHAnsi"/>
            <w:color w:val="954F72"/>
          </w:rPr>
          <w:t>Parent Education Guides</w:t>
        </w:r>
      </w:hyperlink>
    </w:p>
    <w:p w14:paraId="3CB196BB" w14:textId="45813055" w:rsidR="00883873" w:rsidRPr="004D117F" w:rsidRDefault="00307B0E" w:rsidP="00883873">
      <w:pPr>
        <w:pStyle w:val="ListParagraph"/>
        <w:numPr>
          <w:ilvl w:val="1"/>
          <w:numId w:val="42"/>
        </w:numPr>
        <w:rPr>
          <w:rFonts w:asciiTheme="minorHAnsi" w:hAnsiTheme="minorHAnsi" w:cstheme="minorHAnsi"/>
          <w:color w:val="000000"/>
        </w:rPr>
      </w:pPr>
      <w:hyperlink r:id="rId45" w:history="1">
        <w:r w:rsidR="00883873" w:rsidRPr="00D910D2">
          <w:rPr>
            <w:rStyle w:val="Hyperlink"/>
            <w:rFonts w:asciiTheme="minorHAnsi" w:hAnsiTheme="minorHAnsi" w:cstheme="minorHAnsi"/>
          </w:rPr>
          <w:t>Healthychildren.org</w:t>
        </w:r>
      </w:hyperlink>
      <w:r w:rsidR="00883873" w:rsidRPr="00D910D2">
        <w:rPr>
          <w:rFonts w:asciiTheme="minorHAnsi" w:hAnsiTheme="minorHAnsi" w:cstheme="minorHAnsi"/>
        </w:rPr>
        <w:t xml:space="preserve">, </w:t>
      </w:r>
      <w:hyperlink r:id="rId46" w:history="1">
        <w:r w:rsidR="00883873" w:rsidRPr="00D910D2">
          <w:rPr>
            <w:rStyle w:val="Hyperlink"/>
            <w:rFonts w:asciiTheme="minorHAnsi" w:hAnsiTheme="minorHAnsi" w:cstheme="minorHAnsi"/>
            <w:color w:val="954F72"/>
          </w:rPr>
          <w:t>Responding to Children's Emotional Needs During Times of Crisis</w:t>
        </w:r>
      </w:hyperlink>
    </w:p>
    <w:p w14:paraId="34A3C322" w14:textId="5FAD4C27" w:rsidR="00883873" w:rsidRDefault="00883873" w:rsidP="00D87309">
      <w:pPr>
        <w:pStyle w:val="ListParagraph"/>
        <w:numPr>
          <w:ilvl w:val="0"/>
          <w:numId w:val="42"/>
        </w:numPr>
        <w:rPr>
          <w:rFonts w:asciiTheme="minorHAnsi" w:hAnsiTheme="minorHAnsi" w:cs="Calibri (Body)"/>
          <w:bCs/>
          <w:color w:val="000000" w:themeColor="text1"/>
        </w:rPr>
      </w:pPr>
      <w:r>
        <w:rPr>
          <w:rFonts w:asciiTheme="minorHAnsi" w:hAnsiTheme="minorHAnsi" w:cs="Calibri (Body)"/>
          <w:bCs/>
          <w:color w:val="000000" w:themeColor="text1"/>
        </w:rPr>
        <w:t>Schools</w:t>
      </w:r>
    </w:p>
    <w:p w14:paraId="23BBAEE2" w14:textId="512C8226" w:rsidR="00883873" w:rsidRDefault="00307B0E" w:rsidP="00883873">
      <w:pPr>
        <w:pStyle w:val="ListParagraph"/>
        <w:numPr>
          <w:ilvl w:val="1"/>
          <w:numId w:val="42"/>
        </w:numPr>
        <w:rPr>
          <w:rFonts w:asciiTheme="minorHAnsi" w:hAnsiTheme="minorHAnsi" w:cs="Calibri (Body)"/>
          <w:bCs/>
          <w:color w:val="000000" w:themeColor="text1"/>
        </w:rPr>
      </w:pPr>
      <w:hyperlink r:id="rId47" w:history="1">
        <w:r w:rsidR="00883873">
          <w:rPr>
            <w:rStyle w:val="Hyperlink"/>
            <w:rFonts w:asciiTheme="minorHAnsi" w:hAnsiTheme="minorHAnsi" w:cs="Calibri (Body)"/>
            <w:bCs/>
          </w:rPr>
          <w:t xml:space="preserve">California Department of Education - </w:t>
        </w:r>
        <w:r w:rsidR="00883873">
          <w:rPr>
            <w:rStyle w:val="Hyperlink"/>
            <w:rFonts w:asciiTheme="minorHAnsi" w:hAnsiTheme="minorHAnsi" w:cs="Calibri (Body)"/>
            <w:bCs/>
          </w:rPr>
          <w:t>Y</w:t>
        </w:r>
        <w:r w:rsidR="00883873">
          <w:rPr>
            <w:rStyle w:val="Hyperlink"/>
            <w:rFonts w:asciiTheme="minorHAnsi" w:hAnsiTheme="minorHAnsi" w:cs="Calibri (Body)"/>
            <w:bCs/>
          </w:rPr>
          <w:t>outh Suicide Prevention</w:t>
        </w:r>
      </w:hyperlink>
    </w:p>
    <w:p w14:paraId="164F6B4F" w14:textId="6226B667" w:rsidR="00883873" w:rsidRDefault="00307B0E" w:rsidP="00883873">
      <w:pPr>
        <w:pStyle w:val="ListParagraph"/>
        <w:numPr>
          <w:ilvl w:val="1"/>
          <w:numId w:val="42"/>
        </w:numPr>
        <w:rPr>
          <w:rFonts w:asciiTheme="minorHAnsi" w:hAnsiTheme="minorHAnsi" w:cs="Calibri (Body)"/>
          <w:bCs/>
          <w:color w:val="000000" w:themeColor="text1"/>
        </w:rPr>
      </w:pPr>
      <w:hyperlink r:id="rId48" w:history="1">
        <w:r w:rsidR="00883873" w:rsidRPr="00883873">
          <w:rPr>
            <w:rStyle w:val="Hyperlink"/>
            <w:rFonts w:asciiTheme="minorHAnsi" w:hAnsiTheme="minorHAnsi" w:cs="Calibri (Body)"/>
            <w:bCs/>
          </w:rPr>
          <w:t>Directing Change Program and Film Contest - For Schools</w:t>
        </w:r>
      </w:hyperlink>
    </w:p>
    <w:p w14:paraId="200183B6" w14:textId="65C65355" w:rsidR="00883873" w:rsidRPr="003574A9" w:rsidRDefault="00307B0E" w:rsidP="00883873">
      <w:pPr>
        <w:pStyle w:val="ListParagraph"/>
        <w:numPr>
          <w:ilvl w:val="1"/>
          <w:numId w:val="42"/>
        </w:numPr>
        <w:rPr>
          <w:rStyle w:val="Hyperlink"/>
          <w:rFonts w:asciiTheme="minorHAnsi" w:hAnsiTheme="minorHAnsi" w:cs="Calibri (Body)"/>
          <w:bCs/>
          <w:color w:val="000000" w:themeColor="text1"/>
          <w:u w:val="none"/>
        </w:rPr>
      </w:pPr>
      <w:hyperlink r:id="rId49" w:history="1">
        <w:r w:rsidR="00883873" w:rsidRPr="00883873">
          <w:rPr>
            <w:rStyle w:val="Hyperlink"/>
            <w:rFonts w:asciiTheme="minorHAnsi" w:hAnsiTheme="minorHAnsi" w:cs="Calibri (Body)"/>
            <w:bCs/>
          </w:rPr>
          <w:t>Suicide Prevention Resource Center</w:t>
        </w:r>
      </w:hyperlink>
    </w:p>
    <w:p w14:paraId="04900129" w14:textId="77777777" w:rsidR="003574A9" w:rsidRPr="003574A9" w:rsidRDefault="003574A9" w:rsidP="003574A9">
      <w:pPr>
        <w:pStyle w:val="ListParagraph"/>
        <w:numPr>
          <w:ilvl w:val="1"/>
          <w:numId w:val="42"/>
        </w:numPr>
        <w:rPr>
          <w:rFonts w:asciiTheme="minorHAnsi" w:hAnsiTheme="minorHAnsi" w:cstheme="minorHAnsi"/>
          <w:bCs/>
          <w:color w:val="000000" w:themeColor="text1"/>
          <w:sz w:val="26"/>
          <w:szCs w:val="26"/>
        </w:rPr>
      </w:pPr>
      <w:hyperlink r:id="rId50" w:history="1">
        <w:r w:rsidRPr="003574A9">
          <w:rPr>
            <w:rStyle w:val="Hyperlink"/>
            <w:rFonts w:asciiTheme="minorHAnsi" w:hAnsiTheme="minorHAnsi" w:cstheme="minorHAnsi"/>
            <w:bCs/>
            <w:sz w:val="26"/>
            <w:szCs w:val="26"/>
          </w:rPr>
          <w:t>HEARD Alliance K-12 Toolkit for Mental Health Promotion and Suicide Prevention</w:t>
        </w:r>
      </w:hyperlink>
      <w:r w:rsidRPr="003574A9">
        <w:rPr>
          <w:rFonts w:asciiTheme="minorHAnsi" w:hAnsiTheme="minorHAnsi" w:cstheme="minorHAnsi"/>
          <w:bCs/>
          <w:color w:val="000000" w:themeColor="text1"/>
          <w:sz w:val="26"/>
          <w:szCs w:val="26"/>
        </w:rPr>
        <w:t xml:space="preserve"> is a roadmap for comprehensive youth suicide prevention strategies that link together families, schools, providers and others.</w:t>
      </w:r>
    </w:p>
    <w:p w14:paraId="0477D76C" w14:textId="77777777" w:rsidR="003574A9" w:rsidRDefault="003574A9" w:rsidP="00883873">
      <w:pPr>
        <w:pStyle w:val="ListParagraph"/>
        <w:numPr>
          <w:ilvl w:val="1"/>
          <w:numId w:val="42"/>
        </w:numPr>
        <w:rPr>
          <w:rFonts w:asciiTheme="minorHAnsi" w:hAnsiTheme="minorHAnsi" w:cs="Calibri (Body)"/>
          <w:bCs/>
          <w:color w:val="000000" w:themeColor="text1"/>
        </w:rPr>
      </w:pPr>
    </w:p>
    <w:p w14:paraId="00D1EE97" w14:textId="21B81354" w:rsidR="00883873" w:rsidRPr="00883873" w:rsidRDefault="00883873" w:rsidP="00883873">
      <w:pPr>
        <w:pStyle w:val="ListParagraph"/>
        <w:numPr>
          <w:ilvl w:val="0"/>
          <w:numId w:val="42"/>
        </w:numPr>
        <w:rPr>
          <w:rFonts w:asciiTheme="minorHAnsi" w:hAnsiTheme="minorHAnsi" w:cs="Calibri (Body)"/>
          <w:bCs/>
          <w:color w:val="000000" w:themeColor="text1"/>
        </w:rPr>
      </w:pPr>
      <w:r w:rsidRPr="00883873">
        <w:rPr>
          <w:rFonts w:asciiTheme="minorHAnsi" w:hAnsiTheme="minorHAnsi" w:cs="Calibri (Body)"/>
          <w:bCs/>
          <w:color w:val="000000" w:themeColor="text1"/>
        </w:rPr>
        <w:t xml:space="preserve">Violence prevention programs and initiatives </w:t>
      </w:r>
    </w:p>
    <w:p w14:paraId="351E8603" w14:textId="4F34BF22" w:rsidR="00404087" w:rsidRPr="0007360D" w:rsidRDefault="00307B0E" w:rsidP="00404087">
      <w:pPr>
        <w:pStyle w:val="ListParagraph"/>
        <w:numPr>
          <w:ilvl w:val="1"/>
          <w:numId w:val="42"/>
        </w:numPr>
        <w:rPr>
          <w:rStyle w:val="Hyperlink"/>
          <w:rFonts w:asciiTheme="minorHAnsi" w:hAnsiTheme="minorHAnsi" w:cs="Calibri (Body)"/>
          <w:bCs/>
          <w:color w:val="000000" w:themeColor="text1"/>
          <w:u w:val="none"/>
        </w:rPr>
      </w:pPr>
      <w:hyperlink r:id="rId51" w:history="1">
        <w:r w:rsidR="0007360D" w:rsidRPr="007307A7">
          <w:rPr>
            <w:rStyle w:val="Hyperlink"/>
            <w:rFonts w:asciiTheme="minorHAnsi" w:eastAsia="MS Mincho" w:hAnsiTheme="minorHAnsi" w:cstheme="minorBidi"/>
          </w:rPr>
          <w:t>California Essentials for Childhood Initiative</w:t>
        </w:r>
      </w:hyperlink>
    </w:p>
    <w:p w14:paraId="359564DA" w14:textId="571145C4" w:rsidR="0007360D" w:rsidRPr="0007360D" w:rsidRDefault="00307B0E" w:rsidP="00404087">
      <w:pPr>
        <w:pStyle w:val="ListParagraph"/>
        <w:numPr>
          <w:ilvl w:val="1"/>
          <w:numId w:val="42"/>
        </w:numPr>
        <w:rPr>
          <w:rStyle w:val="Hyperlink"/>
          <w:rFonts w:asciiTheme="minorHAnsi" w:hAnsiTheme="minorHAnsi" w:cs="Calibri (Body)"/>
          <w:bCs/>
          <w:color w:val="000000" w:themeColor="text1"/>
          <w:u w:val="none"/>
        </w:rPr>
      </w:pPr>
      <w:hyperlink r:id="rId52" w:history="1">
        <w:r w:rsidR="0007360D" w:rsidRPr="0007360D">
          <w:rPr>
            <w:rStyle w:val="Hyperlink"/>
            <w:rFonts w:asciiTheme="minorHAnsi" w:eastAsia="MS Mincho" w:hAnsiTheme="minorHAnsi" w:cstheme="minorBidi"/>
          </w:rPr>
          <w:t>Connecting the Dots Online Training</w:t>
        </w:r>
      </w:hyperlink>
    </w:p>
    <w:p w14:paraId="4CAE46AC" w14:textId="6FE6B180" w:rsidR="0007360D" w:rsidRPr="0007360D" w:rsidRDefault="00307B0E" w:rsidP="00404087">
      <w:pPr>
        <w:pStyle w:val="ListParagraph"/>
        <w:numPr>
          <w:ilvl w:val="1"/>
          <w:numId w:val="42"/>
        </w:numPr>
        <w:rPr>
          <w:rStyle w:val="Hyperlink"/>
          <w:rFonts w:asciiTheme="minorHAnsi" w:hAnsiTheme="minorHAnsi" w:cs="Calibri (Body)"/>
          <w:bCs/>
          <w:color w:val="000000" w:themeColor="text1"/>
          <w:u w:val="none"/>
        </w:rPr>
      </w:pPr>
      <w:hyperlink r:id="rId53" w:history="1">
        <w:r w:rsidR="0007360D">
          <w:rPr>
            <w:rStyle w:val="Hyperlink"/>
            <w:rFonts w:asciiTheme="minorHAnsi" w:eastAsia="MS Mincho" w:hAnsiTheme="minorHAnsi" w:cstheme="minorBidi"/>
          </w:rPr>
          <w:t>California Office of Child Abuse Prevention</w:t>
        </w:r>
      </w:hyperlink>
    </w:p>
    <w:p w14:paraId="1487858D" w14:textId="24B2AB84" w:rsidR="0007360D" w:rsidRPr="00D87309" w:rsidRDefault="00307B0E" w:rsidP="00404087">
      <w:pPr>
        <w:pStyle w:val="ListParagraph"/>
        <w:numPr>
          <w:ilvl w:val="1"/>
          <w:numId w:val="42"/>
        </w:numPr>
        <w:rPr>
          <w:rFonts w:asciiTheme="minorHAnsi" w:hAnsiTheme="minorHAnsi" w:cs="Calibri (Body)"/>
          <w:bCs/>
          <w:color w:val="000000" w:themeColor="text1"/>
        </w:rPr>
      </w:pPr>
      <w:hyperlink r:id="rId54" w:history="1">
        <w:r w:rsidR="0007360D" w:rsidRPr="0007360D">
          <w:rPr>
            <w:rStyle w:val="Hyperlink"/>
            <w:rFonts w:asciiTheme="minorHAnsi" w:hAnsiTheme="minorHAnsi" w:cs="Calibri (Body)"/>
            <w:bCs/>
          </w:rPr>
          <w:t>California Partnership to End Domestic Violence</w:t>
        </w:r>
      </w:hyperlink>
    </w:p>
    <w:p w14:paraId="6262BBF7" w14:textId="173B3DFA" w:rsidR="00883873" w:rsidRDefault="00883873" w:rsidP="00883873">
      <w:pPr>
        <w:pStyle w:val="ListParagraph"/>
        <w:numPr>
          <w:ilvl w:val="0"/>
          <w:numId w:val="42"/>
        </w:numPr>
        <w:rPr>
          <w:rFonts w:asciiTheme="minorHAnsi" w:hAnsiTheme="minorHAnsi" w:cs="Calibri (Body)"/>
          <w:bCs/>
          <w:color w:val="000000" w:themeColor="text1"/>
        </w:rPr>
      </w:pPr>
      <w:r>
        <w:rPr>
          <w:rFonts w:asciiTheme="minorHAnsi" w:hAnsiTheme="minorHAnsi" w:cs="Calibri (Body)"/>
          <w:bCs/>
          <w:color w:val="000000" w:themeColor="text1"/>
        </w:rPr>
        <w:t>Community-based children and family service organizations.</w:t>
      </w:r>
    </w:p>
    <w:p w14:paraId="56C564FA" w14:textId="1261E621" w:rsidR="00883873" w:rsidRPr="00883873" w:rsidRDefault="00883873" w:rsidP="00883873">
      <w:pPr>
        <w:pStyle w:val="ListParagraph"/>
        <w:numPr>
          <w:ilvl w:val="1"/>
          <w:numId w:val="42"/>
        </w:numPr>
        <w:rPr>
          <w:rFonts w:asciiTheme="minorHAnsi" w:hAnsiTheme="minorHAnsi" w:cs="Calibri (Body)"/>
          <w:bCs/>
          <w:color w:val="000000" w:themeColor="text1"/>
        </w:rPr>
      </w:pPr>
      <w:r>
        <w:rPr>
          <w:rFonts w:asciiTheme="minorHAnsi" w:hAnsiTheme="minorHAnsi" w:cs="Calibri (Body)"/>
          <w:bCs/>
          <w:color w:val="000000" w:themeColor="text1"/>
        </w:rPr>
        <w:t xml:space="preserve">Visit the </w:t>
      </w:r>
      <w:hyperlink r:id="rId55" w:history="1">
        <w:r w:rsidRPr="00883873">
          <w:rPr>
            <w:rStyle w:val="Hyperlink"/>
            <w:rFonts w:asciiTheme="minorHAnsi" w:hAnsiTheme="minorHAnsi" w:cs="Calibri (Body)"/>
            <w:bCs/>
          </w:rPr>
          <w:t>California Alliance</w:t>
        </w:r>
      </w:hyperlink>
      <w:r>
        <w:rPr>
          <w:rFonts w:asciiTheme="minorHAnsi" w:hAnsiTheme="minorHAnsi" w:cs="Calibri (Body)"/>
          <w:bCs/>
          <w:color w:val="000000" w:themeColor="text1"/>
        </w:rPr>
        <w:t xml:space="preserve"> web site to find member agencies in your community</w:t>
      </w:r>
    </w:p>
    <w:p w14:paraId="4D44688E" w14:textId="711767D9" w:rsidR="00A42A72" w:rsidRDefault="00A42A72" w:rsidP="00D87309">
      <w:pPr>
        <w:pStyle w:val="ListParagraph"/>
        <w:numPr>
          <w:ilvl w:val="0"/>
          <w:numId w:val="42"/>
        </w:numPr>
        <w:rPr>
          <w:rFonts w:asciiTheme="minorHAnsi" w:hAnsiTheme="minorHAnsi" w:cs="Calibri (Body)"/>
          <w:bCs/>
          <w:color w:val="000000" w:themeColor="text1"/>
        </w:rPr>
      </w:pPr>
      <w:r w:rsidRPr="00D87309">
        <w:rPr>
          <w:rFonts w:asciiTheme="minorHAnsi" w:hAnsiTheme="minorHAnsi" w:cs="Calibri (Body)"/>
          <w:bCs/>
          <w:color w:val="000000" w:themeColor="text1"/>
        </w:rPr>
        <w:t>Pediatricians and family practice physicians</w:t>
      </w:r>
    </w:p>
    <w:p w14:paraId="29F7DAAE" w14:textId="6CDC786F" w:rsidR="004D117F" w:rsidRDefault="00307B0E" w:rsidP="004D117F">
      <w:pPr>
        <w:pStyle w:val="ListParagraph"/>
        <w:numPr>
          <w:ilvl w:val="1"/>
          <w:numId w:val="42"/>
        </w:numPr>
        <w:rPr>
          <w:rFonts w:asciiTheme="minorHAnsi" w:hAnsiTheme="minorHAnsi" w:cs="Calibri (Body)"/>
          <w:bCs/>
          <w:color w:val="000000" w:themeColor="text1"/>
        </w:rPr>
      </w:pPr>
      <w:hyperlink r:id="rId56" w:history="1">
        <w:r w:rsidR="004D117F" w:rsidRPr="004D117F">
          <w:rPr>
            <w:rStyle w:val="Hyperlink"/>
            <w:rFonts w:asciiTheme="minorHAnsi" w:hAnsiTheme="minorHAnsi" w:cs="Calibri (Body)"/>
            <w:bCs/>
          </w:rPr>
          <w:t>American Academy of Pediatrics - Suicide Prevention</w:t>
        </w:r>
      </w:hyperlink>
    </w:p>
    <w:p w14:paraId="04B97258" w14:textId="0149FD84" w:rsidR="00883873" w:rsidRPr="00883873" w:rsidRDefault="00883873" w:rsidP="00D87309">
      <w:pPr>
        <w:pStyle w:val="ListParagraph"/>
        <w:numPr>
          <w:ilvl w:val="0"/>
          <w:numId w:val="42"/>
        </w:numPr>
        <w:rPr>
          <w:rFonts w:asciiTheme="minorHAnsi" w:hAnsiTheme="minorHAnsi" w:cs="Calibri (Body)"/>
          <w:bCs/>
          <w:color w:val="000000" w:themeColor="text1"/>
        </w:rPr>
      </w:pPr>
      <w:r>
        <w:rPr>
          <w:rFonts w:asciiTheme="minorHAnsi" w:hAnsiTheme="minorHAnsi" w:cs="Calibri (Body)"/>
          <w:bCs/>
          <w:color w:val="000000" w:themeColor="text1"/>
        </w:rPr>
        <w:t>Child Death Review Teams</w:t>
      </w:r>
      <w:r w:rsidR="0007360D">
        <w:rPr>
          <w:rFonts w:asciiTheme="minorHAnsi" w:hAnsiTheme="minorHAnsi" w:cs="Calibri (Body)"/>
          <w:bCs/>
          <w:color w:val="000000" w:themeColor="text1"/>
        </w:rPr>
        <w:t xml:space="preserve"> are county interagency groups that meet at least once per year to review deaths of children under age 18. The ultimate purpose of Child Death Review Teams is prevention. T</w:t>
      </w:r>
      <w:r w:rsidR="003574A9">
        <w:rPr>
          <w:rFonts w:asciiTheme="minorHAnsi" w:hAnsiTheme="minorHAnsi" w:cs="Calibri (Body)"/>
          <w:bCs/>
          <w:color w:val="000000" w:themeColor="text1"/>
        </w:rPr>
        <w:t>o</w:t>
      </w:r>
      <w:r w:rsidR="0007360D">
        <w:rPr>
          <w:rFonts w:asciiTheme="minorHAnsi" w:hAnsiTheme="minorHAnsi" w:cs="Calibri (Body)"/>
          <w:bCs/>
          <w:color w:val="000000" w:themeColor="text1"/>
        </w:rPr>
        <w:t xml:space="preserve"> find you county's team reach out to your county Health ahd HumTeams may analyze data to identify trends and prevention. Contact </w:t>
      </w:r>
      <w:r w:rsidR="001561C3">
        <w:rPr>
          <w:rFonts w:asciiTheme="minorHAnsi" w:hAnsiTheme="minorHAnsi" w:cs="Calibri (Body)"/>
          <w:bCs/>
          <w:color w:val="000000" w:themeColor="text1"/>
        </w:rPr>
        <w:t>strategies and</w:t>
      </w:r>
      <w:r w:rsidR="0007360D">
        <w:rPr>
          <w:rFonts w:asciiTheme="minorHAnsi" w:hAnsiTheme="minorHAnsi" w:cs="Calibri (Body)"/>
          <w:bCs/>
          <w:color w:val="000000" w:themeColor="text1"/>
        </w:rPr>
        <w:t xml:space="preserve"> in a county and develop recommendations for preventing and responding to future child deaths</w:t>
      </w:r>
    </w:p>
    <w:p w14:paraId="5F6F141E" w14:textId="77777777" w:rsidR="00A42A72" w:rsidRPr="00A42A72" w:rsidRDefault="00A42A72" w:rsidP="00A1124F">
      <w:pPr>
        <w:rPr>
          <w:rFonts w:asciiTheme="minorHAnsi" w:hAnsiTheme="minorHAnsi" w:cs="Calibri (Body)"/>
          <w:bCs/>
          <w:color w:val="000000" w:themeColor="text1"/>
        </w:rPr>
      </w:pPr>
    </w:p>
    <w:p w14:paraId="1AD0C03E" w14:textId="2FD35825" w:rsidR="004D117F" w:rsidRDefault="003574A9" w:rsidP="004D117F">
      <w:pPr>
        <w:rPr>
          <w:rFonts w:asciiTheme="minorHAnsi" w:hAnsiTheme="minorHAnsi" w:cstheme="minorHAnsi"/>
          <w:b/>
          <w:color w:val="17BBB9"/>
          <w:sz w:val="26"/>
          <w:szCs w:val="26"/>
        </w:rPr>
      </w:pPr>
      <w:r>
        <w:rPr>
          <w:rFonts w:asciiTheme="minorHAnsi" w:hAnsiTheme="minorHAnsi" w:cstheme="minorHAnsi"/>
          <w:b/>
          <w:color w:val="17BBB9"/>
          <w:sz w:val="26"/>
          <w:szCs w:val="26"/>
        </w:rPr>
        <w:t>Each Mind Matters Initiatives</w:t>
      </w:r>
    </w:p>
    <w:p w14:paraId="23AC5D6C" w14:textId="77777777" w:rsidR="004D117F" w:rsidRPr="007C1B72" w:rsidRDefault="004D117F" w:rsidP="004D117F">
      <w:pPr>
        <w:rPr>
          <w:rFonts w:asciiTheme="minorHAnsi" w:hAnsiTheme="minorHAnsi" w:cstheme="minorHAnsi"/>
          <w:b/>
          <w:color w:val="17BBB9"/>
          <w:sz w:val="26"/>
          <w:szCs w:val="26"/>
        </w:rPr>
      </w:pPr>
      <w:r>
        <w:rPr>
          <w:rFonts w:asciiTheme="minorHAnsi" w:hAnsiTheme="minorHAnsi" w:cstheme="minorHAnsi"/>
          <w:b/>
          <w:color w:val="17BBB9"/>
          <w:sz w:val="26"/>
          <w:szCs w:val="26"/>
        </w:rPr>
        <w:t xml:space="preserve"> </w:t>
      </w:r>
      <w:r w:rsidRPr="007C1B72">
        <w:rPr>
          <w:rFonts w:asciiTheme="minorHAnsi" w:hAnsiTheme="minorHAnsi" w:cstheme="minorHAnsi"/>
          <w:b/>
          <w:color w:val="17BBB9"/>
          <w:sz w:val="26"/>
          <w:szCs w:val="26"/>
        </w:rPr>
        <w:t xml:space="preserve"> </w:t>
      </w:r>
    </w:p>
    <w:p w14:paraId="4798DD45" w14:textId="5DFCBAE7" w:rsidR="00404087" w:rsidRPr="0012596E" w:rsidRDefault="00307B0E" w:rsidP="00404087">
      <w:pPr>
        <w:rPr>
          <w:rFonts w:ascii="Calibri" w:hAnsi="Calibri" w:cs="Calibri"/>
          <w:color w:val="000000"/>
        </w:rPr>
      </w:pPr>
      <w:hyperlink r:id="rId57" w:history="1">
        <w:r w:rsidR="00404087" w:rsidRPr="0012596E">
          <w:rPr>
            <w:rStyle w:val="Hyperlink"/>
            <w:rFonts w:ascii="Calibri" w:hAnsi="Calibri" w:cs="Calibri"/>
          </w:rPr>
          <w:t>Walk In Our Shoes</w:t>
        </w:r>
      </w:hyperlink>
      <w:r w:rsidR="00404087" w:rsidRPr="0012596E">
        <w:rPr>
          <w:rFonts w:ascii="Calibri" w:hAnsi="Calibri" w:cs="Calibri"/>
          <w:color w:val="000000"/>
        </w:rPr>
        <w:t xml:space="preserve"> is a mental health and stigma reduction initiative that focuses on children ages 9-13</w:t>
      </w:r>
      <w:r w:rsidR="001561C3">
        <w:rPr>
          <w:rFonts w:ascii="Calibri" w:hAnsi="Calibri" w:cs="Calibri"/>
          <w:color w:val="000000"/>
        </w:rPr>
        <w:t>;</w:t>
      </w:r>
      <w:r w:rsidR="00404087" w:rsidRPr="0012596E">
        <w:rPr>
          <w:rFonts w:ascii="Calibri" w:hAnsi="Calibri" w:cs="Calibri"/>
          <w:color w:val="000000"/>
        </w:rPr>
        <w:t xml:space="preserve"> </w:t>
      </w:r>
      <w:hyperlink r:id="rId58" w:history="1">
        <w:r w:rsidR="00404087" w:rsidRPr="0012596E">
          <w:rPr>
            <w:rStyle w:val="Hyperlink"/>
            <w:rFonts w:ascii="Calibri" w:hAnsi="Calibri" w:cs="Calibri"/>
          </w:rPr>
          <w:t>Ponte en Mis Zapatos</w:t>
        </w:r>
      </w:hyperlink>
      <w:r w:rsidR="00404087" w:rsidRPr="0012596E">
        <w:rPr>
          <w:rFonts w:ascii="Calibri" w:hAnsi="Calibri" w:cs="Calibri"/>
          <w:color w:val="000000"/>
        </w:rPr>
        <w:t xml:space="preserve"> is the Spanish language campaign. The campaign web sites include authentic and age-appropriate stories that encourage children to talk about mental health, practice compassion and confide in a trusted adult. </w:t>
      </w:r>
      <w:hyperlink r:id="rId59" w:history="1">
        <w:r w:rsidR="00404087" w:rsidRPr="0012596E">
          <w:rPr>
            <w:rStyle w:val="Hyperlink"/>
            <w:rFonts w:ascii="Calibri" w:hAnsi="Calibri" w:cs="Calibri"/>
          </w:rPr>
          <w:t>For Grown Ups</w:t>
        </w:r>
      </w:hyperlink>
      <w:r w:rsidR="00404087" w:rsidRPr="0012596E">
        <w:rPr>
          <w:rFonts w:ascii="Calibri" w:hAnsi="Calibri" w:cs="Calibri"/>
          <w:color w:val="000000"/>
        </w:rPr>
        <w:t>/</w:t>
      </w:r>
      <w:hyperlink r:id="rId60" w:history="1">
        <w:r w:rsidR="00404087" w:rsidRPr="0012596E">
          <w:rPr>
            <w:rStyle w:val="Hyperlink"/>
            <w:rFonts w:ascii="Calibri" w:hAnsi="Calibri" w:cs="Calibri"/>
          </w:rPr>
          <w:t>Para Adultos</w:t>
        </w:r>
      </w:hyperlink>
      <w:r w:rsidR="00404087" w:rsidRPr="0012596E">
        <w:rPr>
          <w:rFonts w:ascii="Calibri" w:hAnsi="Calibri" w:cs="Calibri"/>
          <w:color w:val="000000"/>
        </w:rPr>
        <w:t xml:space="preserve"> provides educational resources for parents </w:t>
      </w:r>
      <w:r w:rsidR="001561C3">
        <w:rPr>
          <w:rFonts w:ascii="Calibri" w:hAnsi="Calibri" w:cs="Calibri"/>
          <w:color w:val="000000"/>
        </w:rPr>
        <w:t>and</w:t>
      </w:r>
      <w:r w:rsidR="00404087" w:rsidRPr="0012596E">
        <w:rPr>
          <w:rFonts w:ascii="Calibri" w:hAnsi="Calibri" w:cs="Calibri"/>
          <w:color w:val="000000"/>
        </w:rPr>
        <w:t xml:space="preserve"> classroom activity guides and lesson plans for teachers. The Directing Change</w:t>
      </w:r>
      <w:r w:rsidR="001561C3">
        <w:rPr>
          <w:rFonts w:ascii="Calibri" w:hAnsi="Calibri" w:cs="Calibri"/>
          <w:color w:val="000000"/>
        </w:rPr>
        <w:t xml:space="preserve"> Program's </w:t>
      </w:r>
      <w:hyperlink r:id="rId61" w:history="1">
        <w:r w:rsidR="00404087" w:rsidRPr="0012596E">
          <w:rPr>
            <w:rStyle w:val="Hyperlink"/>
            <w:rFonts w:ascii="Calibri" w:hAnsi="Calibri" w:cs="Calibri"/>
          </w:rPr>
          <w:t>Superheroes and Purpose Lesson Plan</w:t>
        </w:r>
      </w:hyperlink>
      <w:r w:rsidR="00404087" w:rsidRPr="0012596E">
        <w:rPr>
          <w:rFonts w:ascii="Calibri" w:hAnsi="Calibri" w:cs="Calibri"/>
          <w:color w:val="000000"/>
        </w:rPr>
        <w:t xml:space="preserve"> </w:t>
      </w:r>
      <w:r w:rsidR="001561C3">
        <w:rPr>
          <w:rFonts w:ascii="Calibri" w:hAnsi="Calibri" w:cs="Calibri"/>
          <w:color w:val="000000"/>
        </w:rPr>
        <w:t>is designed for</w:t>
      </w:r>
      <w:r w:rsidR="00404087" w:rsidRPr="0012596E">
        <w:rPr>
          <w:rFonts w:ascii="Calibri" w:hAnsi="Calibri" w:cs="Calibri"/>
          <w:color w:val="000000"/>
        </w:rPr>
        <w:t xml:space="preserve"> middle school students preparing submissions to the film contest, but</w:t>
      </w:r>
      <w:r w:rsidR="001561C3">
        <w:rPr>
          <w:rFonts w:ascii="Calibri" w:hAnsi="Calibri" w:cs="Calibri"/>
          <w:color w:val="000000"/>
        </w:rPr>
        <w:t xml:space="preserve"> </w:t>
      </w:r>
      <w:r w:rsidR="00404087" w:rsidRPr="0012596E">
        <w:rPr>
          <w:rFonts w:ascii="Calibri" w:hAnsi="Calibri" w:cs="Calibri"/>
          <w:color w:val="000000"/>
        </w:rPr>
        <w:t>can be used in other settings.</w:t>
      </w:r>
    </w:p>
    <w:p w14:paraId="2E8FE85A" w14:textId="237A3E12" w:rsidR="00CC1823" w:rsidRPr="00BD1408" w:rsidRDefault="00CC1823" w:rsidP="00BD1408">
      <w:pPr>
        <w:spacing w:after="120"/>
        <w:rPr>
          <w:rFonts w:asciiTheme="minorHAnsi" w:eastAsia="MS Mincho" w:hAnsiTheme="minorHAnsi" w:cstheme="minorHAnsi"/>
          <w:bCs/>
          <w:iCs/>
          <w:sz w:val="22"/>
          <w:szCs w:val="22"/>
        </w:rPr>
      </w:pPr>
    </w:p>
    <w:sectPr w:rsidR="00CC1823" w:rsidRPr="00BD1408" w:rsidSect="00231B64">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90E731" w14:textId="77777777" w:rsidR="00307B0E" w:rsidRDefault="00307B0E" w:rsidP="00EF1AFE">
      <w:r>
        <w:separator/>
      </w:r>
    </w:p>
  </w:endnote>
  <w:endnote w:type="continuationSeparator" w:id="0">
    <w:p w14:paraId="279B8B0B" w14:textId="77777777" w:rsidR="00307B0E" w:rsidRDefault="00307B0E" w:rsidP="00EF1AFE">
      <w:r>
        <w:continuationSeparator/>
      </w:r>
    </w:p>
  </w:endnote>
  <w:endnote w:type="continuationNotice" w:id="1">
    <w:p w14:paraId="3918B447" w14:textId="77777777" w:rsidR="00307B0E" w:rsidRDefault="00307B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mn-ea">
    <w:panose1 w:val="00000000000000000000"/>
    <w:charset w:val="4D"/>
    <w:family w:val="roman"/>
    <w:notTrueType/>
    <w:pitch w:val="default"/>
    <w:sig w:usb0="00000003" w:usb1="00000000" w:usb2="00000000" w:usb3="00000000" w:csb0="00000001" w:csb1="00000000"/>
  </w:font>
  <w:font w:name="Calibri (Body)">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C270BE" w14:textId="77777777" w:rsidR="00165A97" w:rsidRDefault="00165A97">
    <w:pPr>
      <w:pStyle w:val="Footer"/>
    </w:pPr>
    <w:r>
      <w:rPr>
        <w:noProof/>
      </w:rPr>
      <w:drawing>
        <wp:anchor distT="0" distB="0" distL="114300" distR="114300" simplePos="0" relativeHeight="251658242" behindDoc="1" locked="0" layoutInCell="1" allowOverlap="1" wp14:anchorId="2E1A1415" wp14:editId="39812C17">
          <wp:simplePos x="0" y="0"/>
          <wp:positionH relativeFrom="column">
            <wp:posOffset>3114675</wp:posOffset>
          </wp:positionH>
          <wp:positionV relativeFrom="paragraph">
            <wp:posOffset>-143510</wp:posOffset>
          </wp:positionV>
          <wp:extent cx="3590925" cy="742950"/>
          <wp:effectExtent l="0" t="0" r="0" b="0"/>
          <wp:wrapTight wrapText="bothSides">
            <wp:wrapPolygon edited="0">
              <wp:start x="7563" y="2215"/>
              <wp:lineTo x="7219" y="12185"/>
              <wp:lineTo x="7219" y="18277"/>
              <wp:lineTo x="18563" y="18277"/>
              <wp:lineTo x="18678" y="17169"/>
              <wp:lineTo x="18220" y="13846"/>
              <wp:lineTo x="17876" y="12185"/>
              <wp:lineTo x="18563" y="7754"/>
              <wp:lineTo x="17761" y="3323"/>
              <wp:lineTo x="12834" y="2215"/>
              <wp:lineTo x="7563" y="2215"/>
            </wp:wrapPolygon>
          </wp:wrapTight>
          <wp:docPr id="5" name="Picture 5" descr="Suicide Prevention Week footer graphic with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icide Prevention Week footer graphic with fund"/>
                  <pic:cNvPicPr>
                    <a:picLocks noChangeAspect="1" noChangeArrowheads="1"/>
                  </pic:cNvPicPr>
                </pic:nvPicPr>
                <pic:blipFill>
                  <a:blip r:embed="rId1">
                    <a:extLst>
                      <a:ext uri="{28A0092B-C50C-407E-A947-70E740481C1C}">
                        <a14:useLocalDpi xmlns:a14="http://schemas.microsoft.com/office/drawing/2010/main" val="0"/>
                      </a:ext>
                    </a:extLst>
                  </a:blip>
                  <a:srcRect l="57303"/>
                  <a:stretch>
                    <a:fillRect/>
                  </a:stretch>
                </pic:blipFill>
                <pic:spPr bwMode="auto">
                  <a:xfrm>
                    <a:off x="0" y="0"/>
                    <a:ext cx="3590925" cy="742950"/>
                  </a:xfrm>
                  <a:prstGeom prst="rect">
                    <a:avLst/>
                  </a:prstGeom>
                  <a:noFill/>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55D06" w14:textId="77777777" w:rsidR="00165A97" w:rsidRDefault="00165A97">
    <w:pPr>
      <w:pStyle w:val="Footer"/>
    </w:pPr>
    <w:r>
      <w:rPr>
        <w:noProof/>
      </w:rPr>
      <w:drawing>
        <wp:anchor distT="0" distB="0" distL="114300" distR="114300" simplePos="0" relativeHeight="251658241" behindDoc="1" locked="0" layoutInCell="1" allowOverlap="1" wp14:anchorId="294F8DAF" wp14:editId="6BFB308A">
          <wp:simplePos x="0" y="0"/>
          <wp:positionH relativeFrom="column">
            <wp:posOffset>3752850</wp:posOffset>
          </wp:positionH>
          <wp:positionV relativeFrom="paragraph">
            <wp:posOffset>9229725</wp:posOffset>
          </wp:positionV>
          <wp:extent cx="3590925" cy="742950"/>
          <wp:effectExtent l="0" t="0" r="0" b="0"/>
          <wp:wrapTight wrapText="bothSides">
            <wp:wrapPolygon edited="0">
              <wp:start x="7563" y="2215"/>
              <wp:lineTo x="7219" y="12185"/>
              <wp:lineTo x="7219" y="18277"/>
              <wp:lineTo x="18563" y="18277"/>
              <wp:lineTo x="18678" y="17169"/>
              <wp:lineTo x="18220" y="13846"/>
              <wp:lineTo x="17876" y="12185"/>
              <wp:lineTo x="18563" y="7754"/>
              <wp:lineTo x="17761" y="3323"/>
              <wp:lineTo x="12834" y="2215"/>
              <wp:lineTo x="7563" y="2215"/>
            </wp:wrapPolygon>
          </wp:wrapTight>
          <wp:docPr id="9" name="Picture 9" descr="Suicide Prevention Week footer graphic with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icide Prevention Week footer graphic with fund"/>
                  <pic:cNvPicPr>
                    <a:picLocks noChangeAspect="1" noChangeArrowheads="1"/>
                  </pic:cNvPicPr>
                </pic:nvPicPr>
                <pic:blipFill>
                  <a:blip r:embed="rId1">
                    <a:extLst>
                      <a:ext uri="{28A0092B-C50C-407E-A947-70E740481C1C}">
                        <a14:useLocalDpi xmlns:a14="http://schemas.microsoft.com/office/drawing/2010/main" val="0"/>
                      </a:ext>
                    </a:extLst>
                  </a:blip>
                  <a:srcRect l="57303"/>
                  <a:stretch>
                    <a:fillRect/>
                  </a:stretch>
                </pic:blipFill>
                <pic:spPr bwMode="auto">
                  <a:xfrm>
                    <a:off x="0" y="0"/>
                    <a:ext cx="3590925" cy="74295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0791C1" w14:textId="77777777" w:rsidR="00307B0E" w:rsidRDefault="00307B0E" w:rsidP="00EF1AFE">
      <w:r>
        <w:separator/>
      </w:r>
    </w:p>
  </w:footnote>
  <w:footnote w:type="continuationSeparator" w:id="0">
    <w:p w14:paraId="48B79014" w14:textId="77777777" w:rsidR="00307B0E" w:rsidRDefault="00307B0E" w:rsidP="00EF1AFE">
      <w:r>
        <w:continuationSeparator/>
      </w:r>
    </w:p>
  </w:footnote>
  <w:footnote w:type="continuationNotice" w:id="1">
    <w:p w14:paraId="5910FB94" w14:textId="77777777" w:rsidR="00307B0E" w:rsidRDefault="00307B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FC49AA" w14:textId="77777777" w:rsidR="00165A97" w:rsidRDefault="00165A97">
    <w:pPr>
      <w:pStyle w:val="Header"/>
    </w:pPr>
  </w:p>
  <w:p w14:paraId="68A2C1BE" w14:textId="77777777" w:rsidR="00165A97" w:rsidRDefault="00165A97">
    <w:pPr>
      <w:pStyle w:val="Header"/>
    </w:pPr>
  </w:p>
  <w:p w14:paraId="46EF7EB3" w14:textId="77777777" w:rsidR="00165A97" w:rsidRDefault="00165A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5A000F" w14:textId="77777777" w:rsidR="00165A97" w:rsidRDefault="00165A97">
    <w:pPr>
      <w:pStyle w:val="Header"/>
      <w:rPr>
        <w:noProof/>
      </w:rPr>
    </w:pPr>
    <w:r>
      <w:rPr>
        <w:noProof/>
      </w:rPr>
      <w:drawing>
        <wp:anchor distT="0" distB="0" distL="114300" distR="114300" simplePos="0" relativeHeight="251658240" behindDoc="0" locked="0" layoutInCell="1" allowOverlap="1" wp14:anchorId="2B854C9E" wp14:editId="33D91035">
          <wp:simplePos x="0" y="0"/>
          <wp:positionH relativeFrom="column">
            <wp:posOffset>1899229</wp:posOffset>
          </wp:positionH>
          <wp:positionV relativeFrom="paragraph">
            <wp:posOffset>-339090</wp:posOffset>
          </wp:positionV>
          <wp:extent cx="1979930" cy="1344930"/>
          <wp:effectExtent l="0" t="0" r="1270" b="7620"/>
          <wp:wrapSquare wrapText="bothSides"/>
          <wp:docPr id="6" name="Picture 6" descr="KTS EnglishU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TS EnglishUR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9930" cy="1344930"/>
                  </a:xfrm>
                  <a:prstGeom prst="rect">
                    <a:avLst/>
                  </a:prstGeom>
                  <a:noFill/>
                </pic:spPr>
              </pic:pic>
            </a:graphicData>
          </a:graphic>
        </wp:anchor>
      </w:drawing>
    </w:r>
  </w:p>
  <w:p w14:paraId="71C0F9F7" w14:textId="77777777" w:rsidR="00165A97" w:rsidRDefault="00165A97">
    <w:pPr>
      <w:pStyle w:val="Header"/>
      <w:rPr>
        <w:noProof/>
      </w:rPr>
    </w:pPr>
  </w:p>
  <w:p w14:paraId="1342739E" w14:textId="77777777" w:rsidR="00165A97" w:rsidRDefault="00165A97">
    <w:pPr>
      <w:pStyle w:val="Header"/>
    </w:pPr>
  </w:p>
  <w:p w14:paraId="775A23AD" w14:textId="77777777" w:rsidR="00165A97" w:rsidRDefault="00165A97">
    <w:pPr>
      <w:pStyle w:val="Header"/>
    </w:pPr>
  </w:p>
  <w:p w14:paraId="5817954A" w14:textId="77777777" w:rsidR="00165A97" w:rsidRDefault="00165A97">
    <w:pPr>
      <w:pStyle w:val="Header"/>
    </w:pPr>
  </w:p>
  <w:p w14:paraId="1BC71206" w14:textId="77777777" w:rsidR="00165A97" w:rsidRDefault="00165A97">
    <w:pPr>
      <w:pStyle w:val="Header"/>
    </w:pPr>
  </w:p>
  <w:p w14:paraId="3F0B375D" w14:textId="77777777" w:rsidR="00165A97" w:rsidRDefault="00165A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C25C2"/>
    <w:multiLevelType w:val="hybridMultilevel"/>
    <w:tmpl w:val="82020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D061EB"/>
    <w:multiLevelType w:val="hybridMultilevel"/>
    <w:tmpl w:val="8588326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8166296"/>
    <w:multiLevelType w:val="multilevel"/>
    <w:tmpl w:val="ADEEEE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08167553"/>
    <w:multiLevelType w:val="hybridMultilevel"/>
    <w:tmpl w:val="6BECB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1B7E45"/>
    <w:multiLevelType w:val="hybridMultilevel"/>
    <w:tmpl w:val="FA7C0660"/>
    <w:lvl w:ilvl="0" w:tplc="F976D09A">
      <w:start w:val="1"/>
      <w:numFmt w:val="bullet"/>
      <w:lvlText w:val=""/>
      <w:lvlJc w:val="left"/>
      <w:pPr>
        <w:ind w:left="720" w:hanging="360"/>
      </w:pPr>
      <w:rPr>
        <w:rFonts w:ascii="Symbol" w:hAnsi="Symbol" w:hint="default"/>
      </w:rPr>
    </w:lvl>
    <w:lvl w:ilvl="1" w:tplc="51E88584">
      <w:start w:val="1"/>
      <w:numFmt w:val="bullet"/>
      <w:lvlText w:val="o"/>
      <w:lvlJc w:val="left"/>
      <w:pPr>
        <w:ind w:left="1440" w:hanging="360"/>
      </w:pPr>
      <w:rPr>
        <w:rFonts w:ascii="Courier New" w:hAnsi="Courier New" w:hint="default"/>
      </w:rPr>
    </w:lvl>
    <w:lvl w:ilvl="2" w:tplc="9912B02E">
      <w:start w:val="1"/>
      <w:numFmt w:val="bullet"/>
      <w:lvlText w:val=""/>
      <w:lvlJc w:val="left"/>
      <w:pPr>
        <w:ind w:left="2160" w:hanging="360"/>
      </w:pPr>
      <w:rPr>
        <w:rFonts w:ascii="Wingdings" w:hAnsi="Wingdings" w:hint="default"/>
      </w:rPr>
    </w:lvl>
    <w:lvl w:ilvl="3" w:tplc="75EC7D86">
      <w:start w:val="1"/>
      <w:numFmt w:val="bullet"/>
      <w:lvlText w:val=""/>
      <w:lvlJc w:val="left"/>
      <w:pPr>
        <w:ind w:left="2880" w:hanging="360"/>
      </w:pPr>
      <w:rPr>
        <w:rFonts w:ascii="Symbol" w:hAnsi="Symbol" w:hint="default"/>
      </w:rPr>
    </w:lvl>
    <w:lvl w:ilvl="4" w:tplc="E2BAA9FE">
      <w:start w:val="1"/>
      <w:numFmt w:val="bullet"/>
      <w:lvlText w:val="o"/>
      <w:lvlJc w:val="left"/>
      <w:pPr>
        <w:ind w:left="3600" w:hanging="360"/>
      </w:pPr>
      <w:rPr>
        <w:rFonts w:ascii="Courier New" w:hAnsi="Courier New" w:hint="default"/>
      </w:rPr>
    </w:lvl>
    <w:lvl w:ilvl="5" w:tplc="ECFC1D82">
      <w:start w:val="1"/>
      <w:numFmt w:val="bullet"/>
      <w:lvlText w:val=""/>
      <w:lvlJc w:val="left"/>
      <w:pPr>
        <w:ind w:left="4320" w:hanging="360"/>
      </w:pPr>
      <w:rPr>
        <w:rFonts w:ascii="Wingdings" w:hAnsi="Wingdings" w:hint="default"/>
      </w:rPr>
    </w:lvl>
    <w:lvl w:ilvl="6" w:tplc="568A7FFA">
      <w:start w:val="1"/>
      <w:numFmt w:val="bullet"/>
      <w:lvlText w:val=""/>
      <w:lvlJc w:val="left"/>
      <w:pPr>
        <w:ind w:left="5040" w:hanging="360"/>
      </w:pPr>
      <w:rPr>
        <w:rFonts w:ascii="Symbol" w:hAnsi="Symbol" w:hint="default"/>
      </w:rPr>
    </w:lvl>
    <w:lvl w:ilvl="7" w:tplc="3E000C2C">
      <w:start w:val="1"/>
      <w:numFmt w:val="bullet"/>
      <w:lvlText w:val="o"/>
      <w:lvlJc w:val="left"/>
      <w:pPr>
        <w:ind w:left="5760" w:hanging="360"/>
      </w:pPr>
      <w:rPr>
        <w:rFonts w:ascii="Courier New" w:hAnsi="Courier New" w:hint="default"/>
      </w:rPr>
    </w:lvl>
    <w:lvl w:ilvl="8" w:tplc="6682DE36">
      <w:start w:val="1"/>
      <w:numFmt w:val="bullet"/>
      <w:lvlText w:val=""/>
      <w:lvlJc w:val="left"/>
      <w:pPr>
        <w:ind w:left="6480" w:hanging="360"/>
      </w:pPr>
      <w:rPr>
        <w:rFonts w:ascii="Wingdings" w:hAnsi="Wingdings" w:hint="default"/>
      </w:rPr>
    </w:lvl>
  </w:abstractNum>
  <w:abstractNum w:abstractNumId="5" w15:restartNumberingAfterBreak="0">
    <w:nsid w:val="137C25C4"/>
    <w:multiLevelType w:val="hybridMultilevel"/>
    <w:tmpl w:val="46A0FF2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13BD00D4"/>
    <w:multiLevelType w:val="hybridMultilevel"/>
    <w:tmpl w:val="C6D214E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207D58"/>
    <w:multiLevelType w:val="hybridMultilevel"/>
    <w:tmpl w:val="DDF6C02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17B658DC"/>
    <w:multiLevelType w:val="multilevel"/>
    <w:tmpl w:val="55842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5C06CA"/>
    <w:multiLevelType w:val="hybridMultilevel"/>
    <w:tmpl w:val="6BC61AC4"/>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736EA6"/>
    <w:multiLevelType w:val="hybridMultilevel"/>
    <w:tmpl w:val="5644EE9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79694B"/>
    <w:multiLevelType w:val="hybridMultilevel"/>
    <w:tmpl w:val="4CAA705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209A6F7F"/>
    <w:multiLevelType w:val="hybridMultilevel"/>
    <w:tmpl w:val="71CE4E72"/>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777164"/>
    <w:multiLevelType w:val="multilevel"/>
    <w:tmpl w:val="9154BAD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 w15:restartNumberingAfterBreak="0">
    <w:nsid w:val="25FD21EF"/>
    <w:multiLevelType w:val="hybridMultilevel"/>
    <w:tmpl w:val="2A6AAE26"/>
    <w:lvl w:ilvl="0" w:tplc="6D84BDB8">
      <w:start w:val="1"/>
      <w:numFmt w:val="bullet"/>
      <w:lvlText w:val="•"/>
      <w:lvlJc w:val="left"/>
      <w:pPr>
        <w:tabs>
          <w:tab w:val="num" w:pos="720"/>
        </w:tabs>
        <w:ind w:left="720" w:hanging="360"/>
      </w:pPr>
      <w:rPr>
        <w:rFonts w:ascii="Arial" w:hAnsi="Arial" w:hint="default"/>
      </w:rPr>
    </w:lvl>
    <w:lvl w:ilvl="1" w:tplc="CFFA3038" w:tentative="1">
      <w:start w:val="1"/>
      <w:numFmt w:val="bullet"/>
      <w:lvlText w:val="•"/>
      <w:lvlJc w:val="left"/>
      <w:pPr>
        <w:tabs>
          <w:tab w:val="num" w:pos="1440"/>
        </w:tabs>
        <w:ind w:left="1440" w:hanging="360"/>
      </w:pPr>
      <w:rPr>
        <w:rFonts w:ascii="Arial" w:hAnsi="Arial" w:hint="default"/>
      </w:rPr>
    </w:lvl>
    <w:lvl w:ilvl="2" w:tplc="4BCC363A" w:tentative="1">
      <w:start w:val="1"/>
      <w:numFmt w:val="bullet"/>
      <w:lvlText w:val="•"/>
      <w:lvlJc w:val="left"/>
      <w:pPr>
        <w:tabs>
          <w:tab w:val="num" w:pos="2160"/>
        </w:tabs>
        <w:ind w:left="2160" w:hanging="360"/>
      </w:pPr>
      <w:rPr>
        <w:rFonts w:ascii="Arial" w:hAnsi="Arial" w:hint="default"/>
      </w:rPr>
    </w:lvl>
    <w:lvl w:ilvl="3" w:tplc="A9F2183A" w:tentative="1">
      <w:start w:val="1"/>
      <w:numFmt w:val="bullet"/>
      <w:lvlText w:val="•"/>
      <w:lvlJc w:val="left"/>
      <w:pPr>
        <w:tabs>
          <w:tab w:val="num" w:pos="2880"/>
        </w:tabs>
        <w:ind w:left="2880" w:hanging="360"/>
      </w:pPr>
      <w:rPr>
        <w:rFonts w:ascii="Arial" w:hAnsi="Arial" w:hint="default"/>
      </w:rPr>
    </w:lvl>
    <w:lvl w:ilvl="4" w:tplc="D42A0850" w:tentative="1">
      <w:start w:val="1"/>
      <w:numFmt w:val="bullet"/>
      <w:lvlText w:val="•"/>
      <w:lvlJc w:val="left"/>
      <w:pPr>
        <w:tabs>
          <w:tab w:val="num" w:pos="3600"/>
        </w:tabs>
        <w:ind w:left="3600" w:hanging="360"/>
      </w:pPr>
      <w:rPr>
        <w:rFonts w:ascii="Arial" w:hAnsi="Arial" w:hint="default"/>
      </w:rPr>
    </w:lvl>
    <w:lvl w:ilvl="5" w:tplc="4A66A77C" w:tentative="1">
      <w:start w:val="1"/>
      <w:numFmt w:val="bullet"/>
      <w:lvlText w:val="•"/>
      <w:lvlJc w:val="left"/>
      <w:pPr>
        <w:tabs>
          <w:tab w:val="num" w:pos="4320"/>
        </w:tabs>
        <w:ind w:left="4320" w:hanging="360"/>
      </w:pPr>
      <w:rPr>
        <w:rFonts w:ascii="Arial" w:hAnsi="Arial" w:hint="default"/>
      </w:rPr>
    </w:lvl>
    <w:lvl w:ilvl="6" w:tplc="B29A47E6" w:tentative="1">
      <w:start w:val="1"/>
      <w:numFmt w:val="bullet"/>
      <w:lvlText w:val="•"/>
      <w:lvlJc w:val="left"/>
      <w:pPr>
        <w:tabs>
          <w:tab w:val="num" w:pos="5040"/>
        </w:tabs>
        <w:ind w:left="5040" w:hanging="360"/>
      </w:pPr>
      <w:rPr>
        <w:rFonts w:ascii="Arial" w:hAnsi="Arial" w:hint="default"/>
      </w:rPr>
    </w:lvl>
    <w:lvl w:ilvl="7" w:tplc="B9D81940" w:tentative="1">
      <w:start w:val="1"/>
      <w:numFmt w:val="bullet"/>
      <w:lvlText w:val="•"/>
      <w:lvlJc w:val="left"/>
      <w:pPr>
        <w:tabs>
          <w:tab w:val="num" w:pos="5760"/>
        </w:tabs>
        <w:ind w:left="5760" w:hanging="360"/>
      </w:pPr>
      <w:rPr>
        <w:rFonts w:ascii="Arial" w:hAnsi="Arial" w:hint="default"/>
      </w:rPr>
    </w:lvl>
    <w:lvl w:ilvl="8" w:tplc="1B28362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9293F80"/>
    <w:multiLevelType w:val="hybridMultilevel"/>
    <w:tmpl w:val="A4F617D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2DE611BA"/>
    <w:multiLevelType w:val="hybridMultilevel"/>
    <w:tmpl w:val="7866432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32DD7A9D"/>
    <w:multiLevelType w:val="hybridMultilevel"/>
    <w:tmpl w:val="68EA5CA2"/>
    <w:lvl w:ilvl="0" w:tplc="4E0821C6">
      <w:start w:val="1"/>
      <w:numFmt w:val="bullet"/>
      <w:lvlText w:val=""/>
      <w:lvlJc w:val="left"/>
      <w:pPr>
        <w:ind w:left="720" w:hanging="360"/>
      </w:pPr>
      <w:rPr>
        <w:rFonts w:ascii="Symbol" w:hAnsi="Symbol" w:hint="default"/>
      </w:rPr>
    </w:lvl>
    <w:lvl w:ilvl="1" w:tplc="328C7D94">
      <w:start w:val="1"/>
      <w:numFmt w:val="bullet"/>
      <w:lvlText w:val="o"/>
      <w:lvlJc w:val="left"/>
      <w:pPr>
        <w:ind w:left="1440" w:hanging="360"/>
      </w:pPr>
      <w:rPr>
        <w:rFonts w:ascii="Courier New" w:hAnsi="Courier New" w:hint="default"/>
      </w:rPr>
    </w:lvl>
    <w:lvl w:ilvl="2" w:tplc="32100EE2">
      <w:start w:val="1"/>
      <w:numFmt w:val="bullet"/>
      <w:lvlText w:val=""/>
      <w:lvlJc w:val="left"/>
      <w:pPr>
        <w:ind w:left="2160" w:hanging="360"/>
      </w:pPr>
      <w:rPr>
        <w:rFonts w:ascii="Wingdings" w:hAnsi="Wingdings" w:hint="default"/>
      </w:rPr>
    </w:lvl>
    <w:lvl w:ilvl="3" w:tplc="3F9CA6A6">
      <w:start w:val="1"/>
      <w:numFmt w:val="bullet"/>
      <w:lvlText w:val=""/>
      <w:lvlJc w:val="left"/>
      <w:pPr>
        <w:ind w:left="2880" w:hanging="360"/>
      </w:pPr>
      <w:rPr>
        <w:rFonts w:ascii="Symbol" w:hAnsi="Symbol" w:hint="default"/>
      </w:rPr>
    </w:lvl>
    <w:lvl w:ilvl="4" w:tplc="C462803E">
      <w:start w:val="1"/>
      <w:numFmt w:val="bullet"/>
      <w:lvlText w:val="o"/>
      <w:lvlJc w:val="left"/>
      <w:pPr>
        <w:ind w:left="3600" w:hanging="360"/>
      </w:pPr>
      <w:rPr>
        <w:rFonts w:ascii="Courier New" w:hAnsi="Courier New" w:hint="default"/>
      </w:rPr>
    </w:lvl>
    <w:lvl w:ilvl="5" w:tplc="5360FE52">
      <w:start w:val="1"/>
      <w:numFmt w:val="bullet"/>
      <w:lvlText w:val=""/>
      <w:lvlJc w:val="left"/>
      <w:pPr>
        <w:ind w:left="4320" w:hanging="360"/>
      </w:pPr>
      <w:rPr>
        <w:rFonts w:ascii="Wingdings" w:hAnsi="Wingdings" w:hint="default"/>
      </w:rPr>
    </w:lvl>
    <w:lvl w:ilvl="6" w:tplc="5346001A">
      <w:start w:val="1"/>
      <w:numFmt w:val="bullet"/>
      <w:lvlText w:val=""/>
      <w:lvlJc w:val="left"/>
      <w:pPr>
        <w:ind w:left="5040" w:hanging="360"/>
      </w:pPr>
      <w:rPr>
        <w:rFonts w:ascii="Symbol" w:hAnsi="Symbol" w:hint="default"/>
      </w:rPr>
    </w:lvl>
    <w:lvl w:ilvl="7" w:tplc="46348936">
      <w:start w:val="1"/>
      <w:numFmt w:val="bullet"/>
      <w:lvlText w:val="o"/>
      <w:lvlJc w:val="left"/>
      <w:pPr>
        <w:ind w:left="5760" w:hanging="360"/>
      </w:pPr>
      <w:rPr>
        <w:rFonts w:ascii="Courier New" w:hAnsi="Courier New" w:hint="default"/>
      </w:rPr>
    </w:lvl>
    <w:lvl w:ilvl="8" w:tplc="4976A312">
      <w:start w:val="1"/>
      <w:numFmt w:val="bullet"/>
      <w:lvlText w:val=""/>
      <w:lvlJc w:val="left"/>
      <w:pPr>
        <w:ind w:left="6480" w:hanging="360"/>
      </w:pPr>
      <w:rPr>
        <w:rFonts w:ascii="Wingdings" w:hAnsi="Wingdings" w:hint="default"/>
      </w:rPr>
    </w:lvl>
  </w:abstractNum>
  <w:abstractNum w:abstractNumId="18" w15:restartNumberingAfterBreak="0">
    <w:nsid w:val="355B2043"/>
    <w:multiLevelType w:val="hybridMultilevel"/>
    <w:tmpl w:val="E3F0011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37F444E7"/>
    <w:multiLevelType w:val="hybridMultilevel"/>
    <w:tmpl w:val="2DA46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AD0193"/>
    <w:multiLevelType w:val="hybridMultilevel"/>
    <w:tmpl w:val="2E3290E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9067BC"/>
    <w:multiLevelType w:val="hybridMultilevel"/>
    <w:tmpl w:val="8C6237EA"/>
    <w:lvl w:ilvl="0" w:tplc="FD08BCB6">
      <w:start w:val="1"/>
      <w:numFmt w:val="bullet"/>
      <w:lvlText w:val=""/>
      <w:lvlJc w:val="left"/>
      <w:pPr>
        <w:ind w:left="720" w:hanging="360"/>
      </w:pPr>
      <w:rPr>
        <w:rFonts w:ascii="Symbol" w:hAnsi="Symbol" w:cs="Symbol"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40456042"/>
    <w:multiLevelType w:val="hybridMultilevel"/>
    <w:tmpl w:val="2B84B5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1B3651"/>
    <w:multiLevelType w:val="multilevel"/>
    <w:tmpl w:val="E7DA35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4" w15:restartNumberingAfterBreak="0">
    <w:nsid w:val="46AA1EB5"/>
    <w:multiLevelType w:val="hybridMultilevel"/>
    <w:tmpl w:val="85884A6C"/>
    <w:lvl w:ilvl="0" w:tplc="6C4E6616">
      <w:start w:val="1"/>
      <w:numFmt w:val="bullet"/>
      <w:lvlText w:val=""/>
      <w:lvlJc w:val="left"/>
      <w:pPr>
        <w:ind w:left="720" w:hanging="360"/>
      </w:pPr>
      <w:rPr>
        <w:rFonts w:ascii="Symbol" w:hAnsi="Symbol" w:hint="default"/>
      </w:rPr>
    </w:lvl>
    <w:lvl w:ilvl="1" w:tplc="F44A7494">
      <w:start w:val="1"/>
      <w:numFmt w:val="bullet"/>
      <w:lvlText w:val="o"/>
      <w:lvlJc w:val="left"/>
      <w:pPr>
        <w:ind w:left="1440" w:hanging="360"/>
      </w:pPr>
      <w:rPr>
        <w:rFonts w:ascii="Courier New" w:hAnsi="Courier New" w:hint="default"/>
      </w:rPr>
    </w:lvl>
    <w:lvl w:ilvl="2" w:tplc="DF22C35C">
      <w:start w:val="1"/>
      <w:numFmt w:val="bullet"/>
      <w:lvlText w:val=""/>
      <w:lvlJc w:val="left"/>
      <w:pPr>
        <w:ind w:left="2160" w:hanging="360"/>
      </w:pPr>
      <w:rPr>
        <w:rFonts w:ascii="Wingdings" w:hAnsi="Wingdings" w:hint="default"/>
      </w:rPr>
    </w:lvl>
    <w:lvl w:ilvl="3" w:tplc="579C9740">
      <w:start w:val="1"/>
      <w:numFmt w:val="bullet"/>
      <w:lvlText w:val=""/>
      <w:lvlJc w:val="left"/>
      <w:pPr>
        <w:ind w:left="2880" w:hanging="360"/>
      </w:pPr>
      <w:rPr>
        <w:rFonts w:ascii="Symbol" w:hAnsi="Symbol" w:hint="default"/>
      </w:rPr>
    </w:lvl>
    <w:lvl w:ilvl="4" w:tplc="052254F6">
      <w:start w:val="1"/>
      <w:numFmt w:val="bullet"/>
      <w:lvlText w:val="o"/>
      <w:lvlJc w:val="left"/>
      <w:pPr>
        <w:ind w:left="3600" w:hanging="360"/>
      </w:pPr>
      <w:rPr>
        <w:rFonts w:ascii="Courier New" w:hAnsi="Courier New" w:hint="default"/>
      </w:rPr>
    </w:lvl>
    <w:lvl w:ilvl="5" w:tplc="D0246E00">
      <w:start w:val="1"/>
      <w:numFmt w:val="bullet"/>
      <w:lvlText w:val=""/>
      <w:lvlJc w:val="left"/>
      <w:pPr>
        <w:ind w:left="4320" w:hanging="360"/>
      </w:pPr>
      <w:rPr>
        <w:rFonts w:ascii="Wingdings" w:hAnsi="Wingdings" w:hint="default"/>
      </w:rPr>
    </w:lvl>
    <w:lvl w:ilvl="6" w:tplc="6BBC8D9A">
      <w:start w:val="1"/>
      <w:numFmt w:val="bullet"/>
      <w:lvlText w:val=""/>
      <w:lvlJc w:val="left"/>
      <w:pPr>
        <w:ind w:left="5040" w:hanging="360"/>
      </w:pPr>
      <w:rPr>
        <w:rFonts w:ascii="Symbol" w:hAnsi="Symbol" w:hint="default"/>
      </w:rPr>
    </w:lvl>
    <w:lvl w:ilvl="7" w:tplc="F9502274">
      <w:start w:val="1"/>
      <w:numFmt w:val="bullet"/>
      <w:lvlText w:val="o"/>
      <w:lvlJc w:val="left"/>
      <w:pPr>
        <w:ind w:left="5760" w:hanging="360"/>
      </w:pPr>
      <w:rPr>
        <w:rFonts w:ascii="Courier New" w:hAnsi="Courier New" w:hint="default"/>
      </w:rPr>
    </w:lvl>
    <w:lvl w:ilvl="8" w:tplc="0E9CE406">
      <w:start w:val="1"/>
      <w:numFmt w:val="bullet"/>
      <w:lvlText w:val=""/>
      <w:lvlJc w:val="left"/>
      <w:pPr>
        <w:ind w:left="6480" w:hanging="360"/>
      </w:pPr>
      <w:rPr>
        <w:rFonts w:ascii="Wingdings" w:hAnsi="Wingdings" w:hint="default"/>
      </w:rPr>
    </w:lvl>
  </w:abstractNum>
  <w:abstractNum w:abstractNumId="25" w15:restartNumberingAfterBreak="0">
    <w:nsid w:val="52BD71F1"/>
    <w:multiLevelType w:val="hybridMultilevel"/>
    <w:tmpl w:val="FEEC2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BE1380"/>
    <w:multiLevelType w:val="hybridMultilevel"/>
    <w:tmpl w:val="9B4C2B20"/>
    <w:lvl w:ilvl="0" w:tplc="FD08BCB6">
      <w:start w:val="1"/>
      <w:numFmt w:val="bullet"/>
      <w:lvlText w:val=""/>
      <w:lvlJc w:val="left"/>
      <w:pPr>
        <w:ind w:left="720" w:hanging="360"/>
      </w:pPr>
      <w:rPr>
        <w:rFonts w:ascii="Symbol" w:hAnsi="Symbol" w:cs="Symbol"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56D853B9"/>
    <w:multiLevelType w:val="multilevel"/>
    <w:tmpl w:val="701EA39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8" w15:restartNumberingAfterBreak="0">
    <w:nsid w:val="5DE15A30"/>
    <w:multiLevelType w:val="hybridMultilevel"/>
    <w:tmpl w:val="66F65F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EFF2038"/>
    <w:multiLevelType w:val="multilevel"/>
    <w:tmpl w:val="B7AAA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4D4B53"/>
    <w:multiLevelType w:val="multilevel"/>
    <w:tmpl w:val="F878C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F562960"/>
    <w:multiLevelType w:val="hybridMultilevel"/>
    <w:tmpl w:val="E09EC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FD30DF"/>
    <w:multiLevelType w:val="hybridMultilevel"/>
    <w:tmpl w:val="B3F69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6C4FF8"/>
    <w:multiLevelType w:val="hybridMultilevel"/>
    <w:tmpl w:val="66A2CFE6"/>
    <w:lvl w:ilvl="0" w:tplc="4EBA99EE">
      <w:start w:val="1"/>
      <w:numFmt w:val="bullet"/>
      <w:lvlText w:val="•"/>
      <w:lvlJc w:val="left"/>
      <w:pPr>
        <w:tabs>
          <w:tab w:val="num" w:pos="720"/>
        </w:tabs>
        <w:ind w:left="720" w:hanging="360"/>
      </w:pPr>
      <w:rPr>
        <w:rFonts w:ascii="Arial" w:hAnsi="Arial" w:hint="default"/>
      </w:rPr>
    </w:lvl>
    <w:lvl w:ilvl="1" w:tplc="EA7C3F66" w:tentative="1">
      <w:start w:val="1"/>
      <w:numFmt w:val="bullet"/>
      <w:lvlText w:val="•"/>
      <w:lvlJc w:val="left"/>
      <w:pPr>
        <w:tabs>
          <w:tab w:val="num" w:pos="1440"/>
        </w:tabs>
        <w:ind w:left="1440" w:hanging="360"/>
      </w:pPr>
      <w:rPr>
        <w:rFonts w:ascii="Arial" w:hAnsi="Arial" w:hint="default"/>
      </w:rPr>
    </w:lvl>
    <w:lvl w:ilvl="2" w:tplc="B276C6A6" w:tentative="1">
      <w:start w:val="1"/>
      <w:numFmt w:val="bullet"/>
      <w:lvlText w:val="•"/>
      <w:lvlJc w:val="left"/>
      <w:pPr>
        <w:tabs>
          <w:tab w:val="num" w:pos="2160"/>
        </w:tabs>
        <w:ind w:left="2160" w:hanging="360"/>
      </w:pPr>
      <w:rPr>
        <w:rFonts w:ascii="Arial" w:hAnsi="Arial" w:hint="default"/>
      </w:rPr>
    </w:lvl>
    <w:lvl w:ilvl="3" w:tplc="45F4055E" w:tentative="1">
      <w:start w:val="1"/>
      <w:numFmt w:val="bullet"/>
      <w:lvlText w:val="•"/>
      <w:lvlJc w:val="left"/>
      <w:pPr>
        <w:tabs>
          <w:tab w:val="num" w:pos="2880"/>
        </w:tabs>
        <w:ind w:left="2880" w:hanging="360"/>
      </w:pPr>
      <w:rPr>
        <w:rFonts w:ascii="Arial" w:hAnsi="Arial" w:hint="default"/>
      </w:rPr>
    </w:lvl>
    <w:lvl w:ilvl="4" w:tplc="2F566748" w:tentative="1">
      <w:start w:val="1"/>
      <w:numFmt w:val="bullet"/>
      <w:lvlText w:val="•"/>
      <w:lvlJc w:val="left"/>
      <w:pPr>
        <w:tabs>
          <w:tab w:val="num" w:pos="3600"/>
        </w:tabs>
        <w:ind w:left="3600" w:hanging="360"/>
      </w:pPr>
      <w:rPr>
        <w:rFonts w:ascii="Arial" w:hAnsi="Arial" w:hint="default"/>
      </w:rPr>
    </w:lvl>
    <w:lvl w:ilvl="5" w:tplc="C03E8DE4" w:tentative="1">
      <w:start w:val="1"/>
      <w:numFmt w:val="bullet"/>
      <w:lvlText w:val="•"/>
      <w:lvlJc w:val="left"/>
      <w:pPr>
        <w:tabs>
          <w:tab w:val="num" w:pos="4320"/>
        </w:tabs>
        <w:ind w:left="4320" w:hanging="360"/>
      </w:pPr>
      <w:rPr>
        <w:rFonts w:ascii="Arial" w:hAnsi="Arial" w:hint="default"/>
      </w:rPr>
    </w:lvl>
    <w:lvl w:ilvl="6" w:tplc="033C566C" w:tentative="1">
      <w:start w:val="1"/>
      <w:numFmt w:val="bullet"/>
      <w:lvlText w:val="•"/>
      <w:lvlJc w:val="left"/>
      <w:pPr>
        <w:tabs>
          <w:tab w:val="num" w:pos="5040"/>
        </w:tabs>
        <w:ind w:left="5040" w:hanging="360"/>
      </w:pPr>
      <w:rPr>
        <w:rFonts w:ascii="Arial" w:hAnsi="Arial" w:hint="default"/>
      </w:rPr>
    </w:lvl>
    <w:lvl w:ilvl="7" w:tplc="0620468C" w:tentative="1">
      <w:start w:val="1"/>
      <w:numFmt w:val="bullet"/>
      <w:lvlText w:val="•"/>
      <w:lvlJc w:val="left"/>
      <w:pPr>
        <w:tabs>
          <w:tab w:val="num" w:pos="5760"/>
        </w:tabs>
        <w:ind w:left="5760" w:hanging="360"/>
      </w:pPr>
      <w:rPr>
        <w:rFonts w:ascii="Arial" w:hAnsi="Arial" w:hint="default"/>
      </w:rPr>
    </w:lvl>
    <w:lvl w:ilvl="8" w:tplc="B6A2FBA4"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0F67CAF"/>
    <w:multiLevelType w:val="hybridMultilevel"/>
    <w:tmpl w:val="3E8862DC"/>
    <w:lvl w:ilvl="0" w:tplc="0A860FCC">
      <w:start w:val="1"/>
      <w:numFmt w:val="bullet"/>
      <w:lvlText w:val="•"/>
      <w:lvlJc w:val="left"/>
      <w:pPr>
        <w:tabs>
          <w:tab w:val="num" w:pos="720"/>
        </w:tabs>
        <w:ind w:left="720" w:hanging="360"/>
      </w:pPr>
      <w:rPr>
        <w:rFonts w:ascii="Arial" w:hAnsi="Arial" w:hint="default"/>
      </w:rPr>
    </w:lvl>
    <w:lvl w:ilvl="1" w:tplc="76E49406">
      <w:numFmt w:val="bullet"/>
      <w:lvlText w:val="•"/>
      <w:lvlJc w:val="left"/>
      <w:pPr>
        <w:tabs>
          <w:tab w:val="num" w:pos="1440"/>
        </w:tabs>
        <w:ind w:left="1440" w:hanging="360"/>
      </w:pPr>
      <w:rPr>
        <w:rFonts w:ascii="Arial" w:hAnsi="Arial" w:hint="default"/>
      </w:rPr>
    </w:lvl>
    <w:lvl w:ilvl="2" w:tplc="3BFC8FB0" w:tentative="1">
      <w:start w:val="1"/>
      <w:numFmt w:val="bullet"/>
      <w:lvlText w:val="•"/>
      <w:lvlJc w:val="left"/>
      <w:pPr>
        <w:tabs>
          <w:tab w:val="num" w:pos="2160"/>
        </w:tabs>
        <w:ind w:left="2160" w:hanging="360"/>
      </w:pPr>
      <w:rPr>
        <w:rFonts w:ascii="Arial" w:hAnsi="Arial" w:hint="default"/>
      </w:rPr>
    </w:lvl>
    <w:lvl w:ilvl="3" w:tplc="DF763DE6" w:tentative="1">
      <w:start w:val="1"/>
      <w:numFmt w:val="bullet"/>
      <w:lvlText w:val="•"/>
      <w:lvlJc w:val="left"/>
      <w:pPr>
        <w:tabs>
          <w:tab w:val="num" w:pos="2880"/>
        </w:tabs>
        <w:ind w:left="2880" w:hanging="360"/>
      </w:pPr>
      <w:rPr>
        <w:rFonts w:ascii="Arial" w:hAnsi="Arial" w:hint="default"/>
      </w:rPr>
    </w:lvl>
    <w:lvl w:ilvl="4" w:tplc="0446437E" w:tentative="1">
      <w:start w:val="1"/>
      <w:numFmt w:val="bullet"/>
      <w:lvlText w:val="•"/>
      <w:lvlJc w:val="left"/>
      <w:pPr>
        <w:tabs>
          <w:tab w:val="num" w:pos="3600"/>
        </w:tabs>
        <w:ind w:left="3600" w:hanging="360"/>
      </w:pPr>
      <w:rPr>
        <w:rFonts w:ascii="Arial" w:hAnsi="Arial" w:hint="default"/>
      </w:rPr>
    </w:lvl>
    <w:lvl w:ilvl="5" w:tplc="8D58D5EE" w:tentative="1">
      <w:start w:val="1"/>
      <w:numFmt w:val="bullet"/>
      <w:lvlText w:val="•"/>
      <w:lvlJc w:val="left"/>
      <w:pPr>
        <w:tabs>
          <w:tab w:val="num" w:pos="4320"/>
        </w:tabs>
        <w:ind w:left="4320" w:hanging="360"/>
      </w:pPr>
      <w:rPr>
        <w:rFonts w:ascii="Arial" w:hAnsi="Arial" w:hint="default"/>
      </w:rPr>
    </w:lvl>
    <w:lvl w:ilvl="6" w:tplc="A81EFF7C" w:tentative="1">
      <w:start w:val="1"/>
      <w:numFmt w:val="bullet"/>
      <w:lvlText w:val="•"/>
      <w:lvlJc w:val="left"/>
      <w:pPr>
        <w:tabs>
          <w:tab w:val="num" w:pos="5040"/>
        </w:tabs>
        <w:ind w:left="5040" w:hanging="360"/>
      </w:pPr>
      <w:rPr>
        <w:rFonts w:ascii="Arial" w:hAnsi="Arial" w:hint="default"/>
      </w:rPr>
    </w:lvl>
    <w:lvl w:ilvl="7" w:tplc="C2B41BD8" w:tentative="1">
      <w:start w:val="1"/>
      <w:numFmt w:val="bullet"/>
      <w:lvlText w:val="•"/>
      <w:lvlJc w:val="left"/>
      <w:pPr>
        <w:tabs>
          <w:tab w:val="num" w:pos="5760"/>
        </w:tabs>
        <w:ind w:left="5760" w:hanging="360"/>
      </w:pPr>
      <w:rPr>
        <w:rFonts w:ascii="Arial" w:hAnsi="Arial" w:hint="default"/>
      </w:rPr>
    </w:lvl>
    <w:lvl w:ilvl="8" w:tplc="7458F104"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3394C1B"/>
    <w:multiLevelType w:val="hybridMultilevel"/>
    <w:tmpl w:val="D34C8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BC2963"/>
    <w:multiLevelType w:val="multilevel"/>
    <w:tmpl w:val="D52EF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827648E"/>
    <w:multiLevelType w:val="hybridMultilevel"/>
    <w:tmpl w:val="B0DA4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4B5906"/>
    <w:multiLevelType w:val="multilevel"/>
    <w:tmpl w:val="E9AC1D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9" w15:restartNumberingAfterBreak="0">
    <w:nsid w:val="70500434"/>
    <w:multiLevelType w:val="hybridMultilevel"/>
    <w:tmpl w:val="FA16BC9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0" w15:restartNumberingAfterBreak="0">
    <w:nsid w:val="736409EF"/>
    <w:multiLevelType w:val="hybridMultilevel"/>
    <w:tmpl w:val="72A0E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F13BD5"/>
    <w:multiLevelType w:val="hybridMultilevel"/>
    <w:tmpl w:val="77C07CF4"/>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2" w15:restartNumberingAfterBreak="0">
    <w:nsid w:val="7CB177AF"/>
    <w:multiLevelType w:val="hybridMultilevel"/>
    <w:tmpl w:val="77325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17"/>
  </w:num>
  <w:num w:numId="3">
    <w:abstractNumId w:val="4"/>
  </w:num>
  <w:num w:numId="4">
    <w:abstractNumId w:val="19"/>
  </w:num>
  <w:num w:numId="5">
    <w:abstractNumId w:val="10"/>
  </w:num>
  <w:num w:numId="6">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41"/>
  </w:num>
  <w:num w:numId="8">
    <w:abstractNumId w:val="5"/>
  </w:num>
  <w:num w:numId="9">
    <w:abstractNumId w:val="11"/>
  </w:num>
  <w:num w:numId="10">
    <w:abstractNumId w:val="33"/>
  </w:num>
  <w:num w:numId="11">
    <w:abstractNumId w:val="23"/>
  </w:num>
  <w:num w:numId="12">
    <w:abstractNumId w:val="2"/>
  </w:num>
  <w:num w:numId="13">
    <w:abstractNumId w:val="13"/>
  </w:num>
  <w:num w:numId="14">
    <w:abstractNumId w:val="38"/>
  </w:num>
  <w:num w:numId="15">
    <w:abstractNumId w:val="27"/>
  </w:num>
  <w:num w:numId="16">
    <w:abstractNumId w:val="35"/>
  </w:num>
  <w:num w:numId="17">
    <w:abstractNumId w:val="28"/>
  </w:num>
  <w:num w:numId="18">
    <w:abstractNumId w:val="14"/>
  </w:num>
  <w:num w:numId="19">
    <w:abstractNumId w:val="20"/>
  </w:num>
  <w:num w:numId="20">
    <w:abstractNumId w:val="9"/>
  </w:num>
  <w:num w:numId="21">
    <w:abstractNumId w:val="34"/>
  </w:num>
  <w:num w:numId="22">
    <w:abstractNumId w:val="6"/>
  </w:num>
  <w:num w:numId="23">
    <w:abstractNumId w:val="36"/>
  </w:num>
  <w:num w:numId="24">
    <w:abstractNumId w:val="3"/>
  </w:num>
  <w:num w:numId="25">
    <w:abstractNumId w:val="18"/>
  </w:num>
  <w:num w:numId="26">
    <w:abstractNumId w:val="15"/>
  </w:num>
  <w:num w:numId="27">
    <w:abstractNumId w:val="7"/>
  </w:num>
  <w:num w:numId="28">
    <w:abstractNumId w:val="1"/>
  </w:num>
  <w:num w:numId="29">
    <w:abstractNumId w:val="39"/>
  </w:num>
  <w:num w:numId="30">
    <w:abstractNumId w:val="16"/>
  </w:num>
  <w:num w:numId="31">
    <w:abstractNumId w:val="21"/>
  </w:num>
  <w:num w:numId="32">
    <w:abstractNumId w:val="26"/>
  </w:num>
  <w:num w:numId="33">
    <w:abstractNumId w:val="32"/>
  </w:num>
  <w:num w:numId="34">
    <w:abstractNumId w:val="40"/>
  </w:num>
  <w:num w:numId="35">
    <w:abstractNumId w:val="42"/>
  </w:num>
  <w:num w:numId="36">
    <w:abstractNumId w:val="37"/>
  </w:num>
  <w:num w:numId="37">
    <w:abstractNumId w:val="8"/>
  </w:num>
  <w:num w:numId="38">
    <w:abstractNumId w:val="30"/>
  </w:num>
  <w:num w:numId="39">
    <w:abstractNumId w:val="31"/>
  </w:num>
  <w:num w:numId="40">
    <w:abstractNumId w:val="12"/>
  </w:num>
  <w:num w:numId="41">
    <w:abstractNumId w:val="0"/>
  </w:num>
  <w:num w:numId="42">
    <w:abstractNumId w:val="22"/>
  </w:num>
  <w:num w:numId="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AFE"/>
    <w:rsid w:val="00006EB7"/>
    <w:rsid w:val="000179D5"/>
    <w:rsid w:val="00022768"/>
    <w:rsid w:val="00026D14"/>
    <w:rsid w:val="00036A93"/>
    <w:rsid w:val="00050735"/>
    <w:rsid w:val="000507D6"/>
    <w:rsid w:val="000572D6"/>
    <w:rsid w:val="00057774"/>
    <w:rsid w:val="00063389"/>
    <w:rsid w:val="0007360D"/>
    <w:rsid w:val="0007738C"/>
    <w:rsid w:val="000833F4"/>
    <w:rsid w:val="00092D60"/>
    <w:rsid w:val="0009641A"/>
    <w:rsid w:val="000A1069"/>
    <w:rsid w:val="000A3ACB"/>
    <w:rsid w:val="000C11E1"/>
    <w:rsid w:val="000C1615"/>
    <w:rsid w:val="000C7755"/>
    <w:rsid w:val="000D5F30"/>
    <w:rsid w:val="000E67BF"/>
    <w:rsid w:val="000F4576"/>
    <w:rsid w:val="000F757A"/>
    <w:rsid w:val="0011239A"/>
    <w:rsid w:val="00112809"/>
    <w:rsid w:val="0011427A"/>
    <w:rsid w:val="0012225F"/>
    <w:rsid w:val="00122CA6"/>
    <w:rsid w:val="0012596E"/>
    <w:rsid w:val="00134A99"/>
    <w:rsid w:val="0014089A"/>
    <w:rsid w:val="00141707"/>
    <w:rsid w:val="00142DAD"/>
    <w:rsid w:val="00153CE4"/>
    <w:rsid w:val="001561C3"/>
    <w:rsid w:val="0016263B"/>
    <w:rsid w:val="00164095"/>
    <w:rsid w:val="00165A97"/>
    <w:rsid w:val="00171FED"/>
    <w:rsid w:val="001823EA"/>
    <w:rsid w:val="00183914"/>
    <w:rsid w:val="00186FB7"/>
    <w:rsid w:val="0019010B"/>
    <w:rsid w:val="001A2954"/>
    <w:rsid w:val="001B5B25"/>
    <w:rsid w:val="001B6432"/>
    <w:rsid w:val="001C3853"/>
    <w:rsid w:val="001C772D"/>
    <w:rsid w:val="001D0F47"/>
    <w:rsid w:val="001E1339"/>
    <w:rsid w:val="001E7F96"/>
    <w:rsid w:val="001F1247"/>
    <w:rsid w:val="001F131F"/>
    <w:rsid w:val="001F494B"/>
    <w:rsid w:val="00205927"/>
    <w:rsid w:val="002207F0"/>
    <w:rsid w:val="002309D4"/>
    <w:rsid w:val="00231B64"/>
    <w:rsid w:val="002438AF"/>
    <w:rsid w:val="0024496A"/>
    <w:rsid w:val="00253D42"/>
    <w:rsid w:val="00257A76"/>
    <w:rsid w:val="002613CD"/>
    <w:rsid w:val="00273AF6"/>
    <w:rsid w:val="00275BEA"/>
    <w:rsid w:val="00277B56"/>
    <w:rsid w:val="00285A2D"/>
    <w:rsid w:val="00285CE8"/>
    <w:rsid w:val="00291204"/>
    <w:rsid w:val="002A0117"/>
    <w:rsid w:val="002A0664"/>
    <w:rsid w:val="002A122B"/>
    <w:rsid w:val="002A55AF"/>
    <w:rsid w:val="002B6CA7"/>
    <w:rsid w:val="002C148D"/>
    <w:rsid w:val="002C4E84"/>
    <w:rsid w:val="002D12D8"/>
    <w:rsid w:val="002E3125"/>
    <w:rsid w:val="002E3226"/>
    <w:rsid w:val="002F4911"/>
    <w:rsid w:val="002F5A37"/>
    <w:rsid w:val="00307B0E"/>
    <w:rsid w:val="0031643E"/>
    <w:rsid w:val="00325718"/>
    <w:rsid w:val="0032785F"/>
    <w:rsid w:val="00332483"/>
    <w:rsid w:val="00333B77"/>
    <w:rsid w:val="00340DC0"/>
    <w:rsid w:val="00341CD4"/>
    <w:rsid w:val="003574A9"/>
    <w:rsid w:val="003714AA"/>
    <w:rsid w:val="00376489"/>
    <w:rsid w:val="00377036"/>
    <w:rsid w:val="00380263"/>
    <w:rsid w:val="003974F2"/>
    <w:rsid w:val="003A4CA0"/>
    <w:rsid w:val="003B5887"/>
    <w:rsid w:val="003C0FA2"/>
    <w:rsid w:val="003C19A4"/>
    <w:rsid w:val="003E61B4"/>
    <w:rsid w:val="003E7F8B"/>
    <w:rsid w:val="003F0C56"/>
    <w:rsid w:val="003F1CC4"/>
    <w:rsid w:val="003F244E"/>
    <w:rsid w:val="00403727"/>
    <w:rsid w:val="00404087"/>
    <w:rsid w:val="004074D1"/>
    <w:rsid w:val="004269F3"/>
    <w:rsid w:val="004320B6"/>
    <w:rsid w:val="0043758B"/>
    <w:rsid w:val="00456048"/>
    <w:rsid w:val="00457F7E"/>
    <w:rsid w:val="00473127"/>
    <w:rsid w:val="004738F0"/>
    <w:rsid w:val="00478FA6"/>
    <w:rsid w:val="00480C80"/>
    <w:rsid w:val="00493DA0"/>
    <w:rsid w:val="004B13D6"/>
    <w:rsid w:val="004B2353"/>
    <w:rsid w:val="004B4EC8"/>
    <w:rsid w:val="004C65E1"/>
    <w:rsid w:val="004D117F"/>
    <w:rsid w:val="004E2AEC"/>
    <w:rsid w:val="005319F1"/>
    <w:rsid w:val="005329A7"/>
    <w:rsid w:val="00550D09"/>
    <w:rsid w:val="00551245"/>
    <w:rsid w:val="00556A52"/>
    <w:rsid w:val="00564D88"/>
    <w:rsid w:val="00564FD9"/>
    <w:rsid w:val="0056602B"/>
    <w:rsid w:val="00566802"/>
    <w:rsid w:val="00582E22"/>
    <w:rsid w:val="00585C58"/>
    <w:rsid w:val="0059135D"/>
    <w:rsid w:val="00591474"/>
    <w:rsid w:val="00592C5E"/>
    <w:rsid w:val="0059382A"/>
    <w:rsid w:val="005B00F8"/>
    <w:rsid w:val="005B1F10"/>
    <w:rsid w:val="005B4CED"/>
    <w:rsid w:val="005B56E7"/>
    <w:rsid w:val="005C05D4"/>
    <w:rsid w:val="005C078E"/>
    <w:rsid w:val="005C6D6E"/>
    <w:rsid w:val="005D02FE"/>
    <w:rsid w:val="005D576E"/>
    <w:rsid w:val="005F0698"/>
    <w:rsid w:val="005F3EF2"/>
    <w:rsid w:val="00606EA3"/>
    <w:rsid w:val="006136A5"/>
    <w:rsid w:val="006148DD"/>
    <w:rsid w:val="00623736"/>
    <w:rsid w:val="006510FA"/>
    <w:rsid w:val="00657AC4"/>
    <w:rsid w:val="006602C7"/>
    <w:rsid w:val="00661FD8"/>
    <w:rsid w:val="00664838"/>
    <w:rsid w:val="006762C7"/>
    <w:rsid w:val="0068463F"/>
    <w:rsid w:val="006A40A9"/>
    <w:rsid w:val="006A4510"/>
    <w:rsid w:val="006B06EE"/>
    <w:rsid w:val="006B5A77"/>
    <w:rsid w:val="006B62F2"/>
    <w:rsid w:val="006C15E9"/>
    <w:rsid w:val="006C16C3"/>
    <w:rsid w:val="006D20C1"/>
    <w:rsid w:val="006D591E"/>
    <w:rsid w:val="006E1561"/>
    <w:rsid w:val="006E4387"/>
    <w:rsid w:val="006E79BA"/>
    <w:rsid w:val="006E7D19"/>
    <w:rsid w:val="006F5378"/>
    <w:rsid w:val="006F7158"/>
    <w:rsid w:val="00701E35"/>
    <w:rsid w:val="0071726E"/>
    <w:rsid w:val="00720F0E"/>
    <w:rsid w:val="00725D07"/>
    <w:rsid w:val="007307A7"/>
    <w:rsid w:val="0073757E"/>
    <w:rsid w:val="0074127E"/>
    <w:rsid w:val="0074148D"/>
    <w:rsid w:val="00741688"/>
    <w:rsid w:val="00744739"/>
    <w:rsid w:val="0074511F"/>
    <w:rsid w:val="00746561"/>
    <w:rsid w:val="00754B44"/>
    <w:rsid w:val="007567CE"/>
    <w:rsid w:val="00760F14"/>
    <w:rsid w:val="00766D42"/>
    <w:rsid w:val="00787C8E"/>
    <w:rsid w:val="0079425E"/>
    <w:rsid w:val="007A100F"/>
    <w:rsid w:val="007B13CA"/>
    <w:rsid w:val="007C1B72"/>
    <w:rsid w:val="007D7959"/>
    <w:rsid w:val="007F122A"/>
    <w:rsid w:val="007F4A42"/>
    <w:rsid w:val="007F6E4C"/>
    <w:rsid w:val="007F6FB0"/>
    <w:rsid w:val="00802354"/>
    <w:rsid w:val="0080317F"/>
    <w:rsid w:val="00803C4A"/>
    <w:rsid w:val="00811FC5"/>
    <w:rsid w:val="0083068B"/>
    <w:rsid w:val="00832888"/>
    <w:rsid w:val="008332E9"/>
    <w:rsid w:val="00862606"/>
    <w:rsid w:val="00864947"/>
    <w:rsid w:val="00866008"/>
    <w:rsid w:val="00872EEF"/>
    <w:rsid w:val="008758C4"/>
    <w:rsid w:val="00883873"/>
    <w:rsid w:val="00890A93"/>
    <w:rsid w:val="00892795"/>
    <w:rsid w:val="008D3553"/>
    <w:rsid w:val="008E1008"/>
    <w:rsid w:val="008E10AE"/>
    <w:rsid w:val="008E70D9"/>
    <w:rsid w:val="009041CE"/>
    <w:rsid w:val="00913ED0"/>
    <w:rsid w:val="009202C5"/>
    <w:rsid w:val="00924ACE"/>
    <w:rsid w:val="00925412"/>
    <w:rsid w:val="009270F0"/>
    <w:rsid w:val="00927209"/>
    <w:rsid w:val="00933036"/>
    <w:rsid w:val="0093C596"/>
    <w:rsid w:val="00943214"/>
    <w:rsid w:val="00944D81"/>
    <w:rsid w:val="00956028"/>
    <w:rsid w:val="00964CD6"/>
    <w:rsid w:val="00966F92"/>
    <w:rsid w:val="009730E6"/>
    <w:rsid w:val="009772FD"/>
    <w:rsid w:val="0098399C"/>
    <w:rsid w:val="00990C77"/>
    <w:rsid w:val="00994140"/>
    <w:rsid w:val="009A7109"/>
    <w:rsid w:val="009B1E42"/>
    <w:rsid w:val="009B21E5"/>
    <w:rsid w:val="009B3936"/>
    <w:rsid w:val="009B5D93"/>
    <w:rsid w:val="009C073B"/>
    <w:rsid w:val="009D464F"/>
    <w:rsid w:val="009D651E"/>
    <w:rsid w:val="009E7C66"/>
    <w:rsid w:val="009F2F44"/>
    <w:rsid w:val="009F4D65"/>
    <w:rsid w:val="009F525D"/>
    <w:rsid w:val="00A04494"/>
    <w:rsid w:val="00A1124F"/>
    <w:rsid w:val="00A15BB8"/>
    <w:rsid w:val="00A42A72"/>
    <w:rsid w:val="00A46302"/>
    <w:rsid w:val="00A503E7"/>
    <w:rsid w:val="00A5272C"/>
    <w:rsid w:val="00A53509"/>
    <w:rsid w:val="00A57ADC"/>
    <w:rsid w:val="00A71EEF"/>
    <w:rsid w:val="00A9208B"/>
    <w:rsid w:val="00A97DAF"/>
    <w:rsid w:val="00AB686A"/>
    <w:rsid w:val="00AB7296"/>
    <w:rsid w:val="00AC3C4E"/>
    <w:rsid w:val="00AC6BC8"/>
    <w:rsid w:val="00AD2323"/>
    <w:rsid w:val="00AD6FB4"/>
    <w:rsid w:val="00AE2E6A"/>
    <w:rsid w:val="00AF51DC"/>
    <w:rsid w:val="00B14858"/>
    <w:rsid w:val="00B161AC"/>
    <w:rsid w:val="00B1796F"/>
    <w:rsid w:val="00B278B6"/>
    <w:rsid w:val="00B30F64"/>
    <w:rsid w:val="00B337E6"/>
    <w:rsid w:val="00B51B4B"/>
    <w:rsid w:val="00B551BE"/>
    <w:rsid w:val="00B553F4"/>
    <w:rsid w:val="00B560E4"/>
    <w:rsid w:val="00B666DF"/>
    <w:rsid w:val="00B66716"/>
    <w:rsid w:val="00B74C9F"/>
    <w:rsid w:val="00B86F25"/>
    <w:rsid w:val="00B94136"/>
    <w:rsid w:val="00B948F6"/>
    <w:rsid w:val="00B96907"/>
    <w:rsid w:val="00BA75F6"/>
    <w:rsid w:val="00BA7898"/>
    <w:rsid w:val="00BB288B"/>
    <w:rsid w:val="00BC07FE"/>
    <w:rsid w:val="00BD1408"/>
    <w:rsid w:val="00BD2C75"/>
    <w:rsid w:val="00BE0B58"/>
    <w:rsid w:val="00BE695E"/>
    <w:rsid w:val="00C01045"/>
    <w:rsid w:val="00C01DF9"/>
    <w:rsid w:val="00C06694"/>
    <w:rsid w:val="00C0732A"/>
    <w:rsid w:val="00C17372"/>
    <w:rsid w:val="00C203FB"/>
    <w:rsid w:val="00C27DF1"/>
    <w:rsid w:val="00C35843"/>
    <w:rsid w:val="00C37666"/>
    <w:rsid w:val="00C4067E"/>
    <w:rsid w:val="00C463C1"/>
    <w:rsid w:val="00C500D9"/>
    <w:rsid w:val="00C51263"/>
    <w:rsid w:val="00C62256"/>
    <w:rsid w:val="00C64745"/>
    <w:rsid w:val="00C70D12"/>
    <w:rsid w:val="00C77D95"/>
    <w:rsid w:val="00C8526D"/>
    <w:rsid w:val="00C92FB7"/>
    <w:rsid w:val="00C953F1"/>
    <w:rsid w:val="00CA4236"/>
    <w:rsid w:val="00CB6A8B"/>
    <w:rsid w:val="00CB77CD"/>
    <w:rsid w:val="00CC1823"/>
    <w:rsid w:val="00CC32E6"/>
    <w:rsid w:val="00CE0B83"/>
    <w:rsid w:val="00CF0766"/>
    <w:rsid w:val="00CF0DF7"/>
    <w:rsid w:val="00CF38CC"/>
    <w:rsid w:val="00D00F9E"/>
    <w:rsid w:val="00D0409A"/>
    <w:rsid w:val="00D04CE0"/>
    <w:rsid w:val="00D350AA"/>
    <w:rsid w:val="00D3621C"/>
    <w:rsid w:val="00D41C91"/>
    <w:rsid w:val="00D428E6"/>
    <w:rsid w:val="00D507EE"/>
    <w:rsid w:val="00D54DAB"/>
    <w:rsid w:val="00D568CC"/>
    <w:rsid w:val="00D612AF"/>
    <w:rsid w:val="00D62862"/>
    <w:rsid w:val="00D63891"/>
    <w:rsid w:val="00D67938"/>
    <w:rsid w:val="00D76E20"/>
    <w:rsid w:val="00D82DF9"/>
    <w:rsid w:val="00D836AF"/>
    <w:rsid w:val="00D87309"/>
    <w:rsid w:val="00D910D2"/>
    <w:rsid w:val="00D91834"/>
    <w:rsid w:val="00D918CC"/>
    <w:rsid w:val="00D95121"/>
    <w:rsid w:val="00DC0B9B"/>
    <w:rsid w:val="00DC1FE3"/>
    <w:rsid w:val="00DC5F51"/>
    <w:rsid w:val="00DD0ABD"/>
    <w:rsid w:val="00DF36C1"/>
    <w:rsid w:val="00DF5662"/>
    <w:rsid w:val="00E05014"/>
    <w:rsid w:val="00E06510"/>
    <w:rsid w:val="00E140F3"/>
    <w:rsid w:val="00E1693A"/>
    <w:rsid w:val="00E22856"/>
    <w:rsid w:val="00E23369"/>
    <w:rsid w:val="00E3015C"/>
    <w:rsid w:val="00E306BE"/>
    <w:rsid w:val="00E40EAC"/>
    <w:rsid w:val="00E579CF"/>
    <w:rsid w:val="00E65242"/>
    <w:rsid w:val="00E6526C"/>
    <w:rsid w:val="00E75510"/>
    <w:rsid w:val="00E75DBC"/>
    <w:rsid w:val="00E7790E"/>
    <w:rsid w:val="00E94104"/>
    <w:rsid w:val="00E9794A"/>
    <w:rsid w:val="00EA2E11"/>
    <w:rsid w:val="00EA7499"/>
    <w:rsid w:val="00EB46CB"/>
    <w:rsid w:val="00EC0948"/>
    <w:rsid w:val="00EC1A32"/>
    <w:rsid w:val="00EC7984"/>
    <w:rsid w:val="00EF1AFE"/>
    <w:rsid w:val="00EF7384"/>
    <w:rsid w:val="00F166CC"/>
    <w:rsid w:val="00F273E3"/>
    <w:rsid w:val="00F27890"/>
    <w:rsid w:val="00F34D73"/>
    <w:rsid w:val="00F400DA"/>
    <w:rsid w:val="00F53C16"/>
    <w:rsid w:val="00F82EE9"/>
    <w:rsid w:val="00F93392"/>
    <w:rsid w:val="00F97AAA"/>
    <w:rsid w:val="00FA42F9"/>
    <w:rsid w:val="00FA50AE"/>
    <w:rsid w:val="00FB0D5F"/>
    <w:rsid w:val="00FB3BAB"/>
    <w:rsid w:val="00FC28F2"/>
    <w:rsid w:val="00FC462C"/>
    <w:rsid w:val="00FC693E"/>
    <w:rsid w:val="00FC6C65"/>
    <w:rsid w:val="00FD006C"/>
    <w:rsid w:val="00FD2DAA"/>
    <w:rsid w:val="00FD73E5"/>
    <w:rsid w:val="00FE6FE4"/>
    <w:rsid w:val="00FF1EB4"/>
    <w:rsid w:val="00FF60EE"/>
    <w:rsid w:val="01A65C37"/>
    <w:rsid w:val="02012005"/>
    <w:rsid w:val="027B396E"/>
    <w:rsid w:val="03CE4D4E"/>
    <w:rsid w:val="066C8CFD"/>
    <w:rsid w:val="081AACDD"/>
    <w:rsid w:val="083CC329"/>
    <w:rsid w:val="0A1B115B"/>
    <w:rsid w:val="0A3BA507"/>
    <w:rsid w:val="0B43464B"/>
    <w:rsid w:val="0C1147F4"/>
    <w:rsid w:val="0C701FAC"/>
    <w:rsid w:val="0CD4080F"/>
    <w:rsid w:val="0DE1B569"/>
    <w:rsid w:val="0E1EDD93"/>
    <w:rsid w:val="100A23B1"/>
    <w:rsid w:val="106AA538"/>
    <w:rsid w:val="11BA0475"/>
    <w:rsid w:val="125AC558"/>
    <w:rsid w:val="14583604"/>
    <w:rsid w:val="14F215C4"/>
    <w:rsid w:val="153E6F45"/>
    <w:rsid w:val="15F9DA3F"/>
    <w:rsid w:val="1662BD7D"/>
    <w:rsid w:val="168267FD"/>
    <w:rsid w:val="168B5722"/>
    <w:rsid w:val="17D12C9A"/>
    <w:rsid w:val="18A24B4A"/>
    <w:rsid w:val="192018DF"/>
    <w:rsid w:val="1ACE5D89"/>
    <w:rsid w:val="1C92B6BC"/>
    <w:rsid w:val="1CEC146C"/>
    <w:rsid w:val="1DB212E8"/>
    <w:rsid w:val="1DB72471"/>
    <w:rsid w:val="1EA4D3C7"/>
    <w:rsid w:val="246605D9"/>
    <w:rsid w:val="24C1AB18"/>
    <w:rsid w:val="26EF7D0C"/>
    <w:rsid w:val="26F36D5E"/>
    <w:rsid w:val="27D4066C"/>
    <w:rsid w:val="28C644E5"/>
    <w:rsid w:val="2AA5AD65"/>
    <w:rsid w:val="2C778971"/>
    <w:rsid w:val="2D8E2AAE"/>
    <w:rsid w:val="2E5341CE"/>
    <w:rsid w:val="2EAE58EB"/>
    <w:rsid w:val="2FD37D23"/>
    <w:rsid w:val="31B11FB6"/>
    <w:rsid w:val="31BBFD94"/>
    <w:rsid w:val="32DD4A7C"/>
    <w:rsid w:val="36C34EFF"/>
    <w:rsid w:val="36E29A4F"/>
    <w:rsid w:val="3709944F"/>
    <w:rsid w:val="37928949"/>
    <w:rsid w:val="37FE65AD"/>
    <w:rsid w:val="384048F8"/>
    <w:rsid w:val="3B2DB240"/>
    <w:rsid w:val="3B6C21D5"/>
    <w:rsid w:val="3C6D4FBA"/>
    <w:rsid w:val="3C81D884"/>
    <w:rsid w:val="3D1BDB68"/>
    <w:rsid w:val="3DD82DC5"/>
    <w:rsid w:val="3FC5F402"/>
    <w:rsid w:val="40401DF5"/>
    <w:rsid w:val="40E2B863"/>
    <w:rsid w:val="4179D441"/>
    <w:rsid w:val="432E0985"/>
    <w:rsid w:val="45BBB635"/>
    <w:rsid w:val="48E2A72D"/>
    <w:rsid w:val="49438DB7"/>
    <w:rsid w:val="4A672E30"/>
    <w:rsid w:val="4ABB3899"/>
    <w:rsid w:val="4FC5992A"/>
    <w:rsid w:val="4FFBBC39"/>
    <w:rsid w:val="51C55E82"/>
    <w:rsid w:val="5363F11E"/>
    <w:rsid w:val="538D0106"/>
    <w:rsid w:val="5645A49B"/>
    <w:rsid w:val="56C5D000"/>
    <w:rsid w:val="579E7C83"/>
    <w:rsid w:val="58C864B1"/>
    <w:rsid w:val="5924EB99"/>
    <w:rsid w:val="59C6F57C"/>
    <w:rsid w:val="5A1530F3"/>
    <w:rsid w:val="5B22F1AE"/>
    <w:rsid w:val="5B559127"/>
    <w:rsid w:val="5BA36AF8"/>
    <w:rsid w:val="5BB11B1F"/>
    <w:rsid w:val="5C9CC383"/>
    <w:rsid w:val="5D7DAFE2"/>
    <w:rsid w:val="5E305BD6"/>
    <w:rsid w:val="5E96AEFD"/>
    <w:rsid w:val="60FE92BD"/>
    <w:rsid w:val="619907DA"/>
    <w:rsid w:val="61B93CED"/>
    <w:rsid w:val="635B1874"/>
    <w:rsid w:val="64AE0B97"/>
    <w:rsid w:val="686942A6"/>
    <w:rsid w:val="68933685"/>
    <w:rsid w:val="6A018E09"/>
    <w:rsid w:val="7170F402"/>
    <w:rsid w:val="72A1A02B"/>
    <w:rsid w:val="7355F443"/>
    <w:rsid w:val="7465DF91"/>
    <w:rsid w:val="755F1A81"/>
    <w:rsid w:val="7581328B"/>
    <w:rsid w:val="7595CA16"/>
    <w:rsid w:val="75B7078E"/>
    <w:rsid w:val="75E43673"/>
    <w:rsid w:val="765F5FCD"/>
    <w:rsid w:val="76EF2AA8"/>
    <w:rsid w:val="76FC1043"/>
    <w:rsid w:val="7B67E9B1"/>
    <w:rsid w:val="7CA99126"/>
    <w:rsid w:val="7DF3AA36"/>
    <w:rsid w:val="7F03DB97"/>
    <w:rsid w:val="7F044ED1"/>
    <w:rsid w:val="7FA1D7FF"/>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2FC788"/>
  <w15:docId w15:val="{F5F53E3D-82E2-4087-A197-4FCDB7136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288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F1AFE"/>
    <w:rPr>
      <w:sz w:val="20"/>
      <w:szCs w:val="20"/>
    </w:rPr>
  </w:style>
  <w:style w:type="character" w:customStyle="1" w:styleId="FootnoteTextChar">
    <w:name w:val="Footnote Text Char"/>
    <w:basedOn w:val="DefaultParagraphFont"/>
    <w:link w:val="FootnoteText"/>
    <w:uiPriority w:val="99"/>
    <w:semiHidden/>
    <w:rsid w:val="00EF1AFE"/>
    <w:rPr>
      <w:sz w:val="20"/>
      <w:szCs w:val="20"/>
    </w:rPr>
  </w:style>
  <w:style w:type="character" w:styleId="FootnoteReference">
    <w:name w:val="footnote reference"/>
    <w:basedOn w:val="DefaultParagraphFont"/>
    <w:uiPriority w:val="99"/>
    <w:semiHidden/>
    <w:unhideWhenUsed/>
    <w:rsid w:val="00EF1AFE"/>
    <w:rPr>
      <w:vertAlign w:val="superscript"/>
    </w:rPr>
  </w:style>
  <w:style w:type="character" w:styleId="Hyperlink">
    <w:name w:val="Hyperlink"/>
    <w:basedOn w:val="DefaultParagraphFont"/>
    <w:uiPriority w:val="99"/>
    <w:unhideWhenUsed/>
    <w:rsid w:val="006B06EE"/>
    <w:rPr>
      <w:color w:val="0563C1" w:themeColor="hyperlink"/>
      <w:u w:val="single"/>
    </w:rPr>
  </w:style>
  <w:style w:type="paragraph" w:styleId="Header">
    <w:name w:val="header"/>
    <w:basedOn w:val="Normal"/>
    <w:link w:val="HeaderChar"/>
    <w:uiPriority w:val="99"/>
    <w:unhideWhenUsed/>
    <w:rsid w:val="004B2353"/>
    <w:pPr>
      <w:tabs>
        <w:tab w:val="center" w:pos="4680"/>
        <w:tab w:val="right" w:pos="9360"/>
      </w:tabs>
    </w:pPr>
  </w:style>
  <w:style w:type="character" w:customStyle="1" w:styleId="HeaderChar">
    <w:name w:val="Header Char"/>
    <w:basedOn w:val="DefaultParagraphFont"/>
    <w:link w:val="Header"/>
    <w:uiPriority w:val="99"/>
    <w:rsid w:val="004B2353"/>
  </w:style>
  <w:style w:type="paragraph" w:styleId="Footer">
    <w:name w:val="footer"/>
    <w:basedOn w:val="Normal"/>
    <w:link w:val="FooterChar"/>
    <w:uiPriority w:val="99"/>
    <w:unhideWhenUsed/>
    <w:rsid w:val="004B2353"/>
    <w:pPr>
      <w:tabs>
        <w:tab w:val="center" w:pos="4680"/>
        <w:tab w:val="right" w:pos="9360"/>
      </w:tabs>
    </w:pPr>
  </w:style>
  <w:style w:type="character" w:customStyle="1" w:styleId="FooterChar">
    <w:name w:val="Footer Char"/>
    <w:basedOn w:val="DefaultParagraphFont"/>
    <w:link w:val="Footer"/>
    <w:uiPriority w:val="99"/>
    <w:rsid w:val="004B2353"/>
  </w:style>
  <w:style w:type="paragraph" w:styleId="ListParagraph">
    <w:name w:val="List Paragraph"/>
    <w:basedOn w:val="Normal"/>
    <w:uiPriority w:val="34"/>
    <w:qFormat/>
    <w:rsid w:val="0007738C"/>
    <w:pPr>
      <w:ind w:left="720"/>
      <w:contextualSpacing/>
    </w:pPr>
  </w:style>
  <w:style w:type="character" w:styleId="Strong">
    <w:name w:val="Strong"/>
    <w:basedOn w:val="DefaultParagraphFont"/>
    <w:uiPriority w:val="22"/>
    <w:qFormat/>
    <w:rsid w:val="00C01045"/>
    <w:rPr>
      <w:b/>
      <w:bCs/>
    </w:rPr>
  </w:style>
  <w:style w:type="character" w:styleId="CommentReference">
    <w:name w:val="annotation reference"/>
    <w:basedOn w:val="DefaultParagraphFont"/>
    <w:rsid w:val="009D464F"/>
    <w:rPr>
      <w:sz w:val="18"/>
      <w:szCs w:val="18"/>
    </w:rPr>
  </w:style>
  <w:style w:type="paragraph" w:styleId="CommentText">
    <w:name w:val="annotation text"/>
    <w:basedOn w:val="Normal"/>
    <w:link w:val="CommentTextChar"/>
    <w:rsid w:val="009D464F"/>
  </w:style>
  <w:style w:type="character" w:customStyle="1" w:styleId="CommentTextChar">
    <w:name w:val="Comment Text Char"/>
    <w:basedOn w:val="DefaultParagraphFont"/>
    <w:link w:val="CommentText"/>
    <w:rsid w:val="009D464F"/>
    <w:rPr>
      <w:sz w:val="24"/>
      <w:szCs w:val="24"/>
    </w:rPr>
  </w:style>
  <w:style w:type="paragraph" w:styleId="CommentSubject">
    <w:name w:val="annotation subject"/>
    <w:basedOn w:val="CommentText"/>
    <w:next w:val="CommentText"/>
    <w:link w:val="CommentSubjectChar"/>
    <w:rsid w:val="009D464F"/>
    <w:rPr>
      <w:b/>
      <w:bCs/>
      <w:sz w:val="20"/>
      <w:szCs w:val="20"/>
    </w:rPr>
  </w:style>
  <w:style w:type="character" w:customStyle="1" w:styleId="CommentSubjectChar">
    <w:name w:val="Comment Subject Char"/>
    <w:basedOn w:val="CommentTextChar"/>
    <w:link w:val="CommentSubject"/>
    <w:rsid w:val="009D464F"/>
    <w:rPr>
      <w:b/>
      <w:bCs/>
      <w:sz w:val="20"/>
      <w:szCs w:val="20"/>
    </w:rPr>
  </w:style>
  <w:style w:type="paragraph" w:styleId="BalloonText">
    <w:name w:val="Balloon Text"/>
    <w:basedOn w:val="Normal"/>
    <w:link w:val="BalloonTextChar"/>
    <w:rsid w:val="009D464F"/>
    <w:rPr>
      <w:rFonts w:ascii="Lucida Grande" w:hAnsi="Lucida Grande"/>
      <w:sz w:val="18"/>
      <w:szCs w:val="18"/>
    </w:rPr>
  </w:style>
  <w:style w:type="character" w:customStyle="1" w:styleId="BalloonTextChar">
    <w:name w:val="Balloon Text Char"/>
    <w:basedOn w:val="DefaultParagraphFont"/>
    <w:link w:val="BalloonText"/>
    <w:rsid w:val="009D464F"/>
    <w:rPr>
      <w:rFonts w:ascii="Lucida Grande" w:hAnsi="Lucida Grande"/>
      <w:sz w:val="18"/>
      <w:szCs w:val="18"/>
    </w:rPr>
  </w:style>
  <w:style w:type="paragraph" w:styleId="NormalWeb">
    <w:name w:val="Normal (Web)"/>
    <w:basedOn w:val="Normal"/>
    <w:uiPriority w:val="99"/>
    <w:rsid w:val="00E579CF"/>
    <w:pPr>
      <w:spacing w:beforeLines="1" w:afterLines="1"/>
    </w:pPr>
    <w:rPr>
      <w:rFonts w:ascii="Times" w:hAnsi="Times"/>
      <w:sz w:val="20"/>
      <w:szCs w:val="20"/>
    </w:rPr>
  </w:style>
  <w:style w:type="character" w:styleId="UnresolvedMention">
    <w:name w:val="Unresolved Mention"/>
    <w:basedOn w:val="DefaultParagraphFont"/>
    <w:uiPriority w:val="99"/>
    <w:semiHidden/>
    <w:unhideWhenUsed/>
    <w:rsid w:val="001B6432"/>
    <w:rPr>
      <w:color w:val="605E5C"/>
      <w:shd w:val="clear" w:color="auto" w:fill="E1DFDD"/>
    </w:rPr>
  </w:style>
  <w:style w:type="character" w:styleId="FollowedHyperlink">
    <w:name w:val="FollowedHyperlink"/>
    <w:basedOn w:val="DefaultParagraphFont"/>
    <w:semiHidden/>
    <w:unhideWhenUsed/>
    <w:rsid w:val="001B6432"/>
    <w:rPr>
      <w:color w:val="954F72" w:themeColor="followedHyperlink"/>
      <w:u w:val="single"/>
    </w:rPr>
  </w:style>
  <w:style w:type="paragraph" w:customStyle="1" w:styleId="paragraph">
    <w:name w:val="paragraph"/>
    <w:basedOn w:val="Normal"/>
    <w:rsid w:val="00D3621C"/>
    <w:pPr>
      <w:spacing w:before="100" w:beforeAutospacing="1" w:after="100" w:afterAutospacing="1"/>
    </w:pPr>
  </w:style>
  <w:style w:type="character" w:customStyle="1" w:styleId="normaltextrun">
    <w:name w:val="normaltextrun"/>
    <w:basedOn w:val="DefaultParagraphFont"/>
    <w:rsid w:val="00D3621C"/>
  </w:style>
  <w:style w:type="character" w:customStyle="1" w:styleId="eop">
    <w:name w:val="eop"/>
    <w:basedOn w:val="DefaultParagraphFont"/>
    <w:rsid w:val="00D3621C"/>
  </w:style>
  <w:style w:type="character" w:customStyle="1" w:styleId="apple-converted-space">
    <w:name w:val="apple-converted-space"/>
    <w:basedOn w:val="DefaultParagraphFont"/>
    <w:rsid w:val="00BB288B"/>
  </w:style>
  <w:style w:type="character" w:styleId="Emphasis">
    <w:name w:val="Emphasis"/>
    <w:basedOn w:val="DefaultParagraphFont"/>
    <w:uiPriority w:val="20"/>
    <w:qFormat/>
    <w:rsid w:val="00B66716"/>
    <w:rPr>
      <w:i/>
      <w:iCs/>
    </w:rPr>
  </w:style>
  <w:style w:type="paragraph" w:styleId="Caption">
    <w:name w:val="caption"/>
    <w:basedOn w:val="Normal"/>
    <w:next w:val="Normal"/>
    <w:unhideWhenUsed/>
    <w:rsid w:val="00C01DF9"/>
    <w:pPr>
      <w:spacing w:after="200"/>
    </w:pPr>
    <w:rPr>
      <w:i/>
      <w:iCs/>
      <w:color w:val="44546A" w:themeColor="text2"/>
      <w:sz w:val="18"/>
      <w:szCs w:val="18"/>
    </w:rPr>
  </w:style>
  <w:style w:type="character" w:customStyle="1" w:styleId="article-headerdoilabel">
    <w:name w:val="article-header__doi__label"/>
    <w:basedOn w:val="DefaultParagraphFont"/>
    <w:rsid w:val="000F75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729210">
      <w:bodyDiv w:val="1"/>
      <w:marLeft w:val="0"/>
      <w:marRight w:val="0"/>
      <w:marTop w:val="0"/>
      <w:marBottom w:val="0"/>
      <w:divBdr>
        <w:top w:val="none" w:sz="0" w:space="0" w:color="auto"/>
        <w:left w:val="none" w:sz="0" w:space="0" w:color="auto"/>
        <w:bottom w:val="none" w:sz="0" w:space="0" w:color="auto"/>
        <w:right w:val="none" w:sz="0" w:space="0" w:color="auto"/>
      </w:divBdr>
    </w:div>
    <w:div w:id="49428913">
      <w:bodyDiv w:val="1"/>
      <w:marLeft w:val="0"/>
      <w:marRight w:val="0"/>
      <w:marTop w:val="0"/>
      <w:marBottom w:val="0"/>
      <w:divBdr>
        <w:top w:val="none" w:sz="0" w:space="0" w:color="auto"/>
        <w:left w:val="none" w:sz="0" w:space="0" w:color="auto"/>
        <w:bottom w:val="none" w:sz="0" w:space="0" w:color="auto"/>
        <w:right w:val="none" w:sz="0" w:space="0" w:color="auto"/>
      </w:divBdr>
      <w:divsChild>
        <w:div w:id="1916472781">
          <w:marLeft w:val="0"/>
          <w:marRight w:val="0"/>
          <w:marTop w:val="0"/>
          <w:marBottom w:val="0"/>
          <w:divBdr>
            <w:top w:val="none" w:sz="0" w:space="0" w:color="auto"/>
            <w:left w:val="none" w:sz="0" w:space="0" w:color="auto"/>
            <w:bottom w:val="none" w:sz="0" w:space="0" w:color="auto"/>
            <w:right w:val="none" w:sz="0" w:space="0" w:color="auto"/>
          </w:divBdr>
          <w:divsChild>
            <w:div w:id="1616473862">
              <w:marLeft w:val="0"/>
              <w:marRight w:val="0"/>
              <w:marTop w:val="0"/>
              <w:marBottom w:val="0"/>
              <w:divBdr>
                <w:top w:val="none" w:sz="0" w:space="0" w:color="auto"/>
                <w:left w:val="none" w:sz="0" w:space="0" w:color="auto"/>
                <w:bottom w:val="none" w:sz="0" w:space="0" w:color="auto"/>
                <w:right w:val="none" w:sz="0" w:space="0" w:color="auto"/>
              </w:divBdr>
              <w:divsChild>
                <w:div w:id="108561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72143">
      <w:bodyDiv w:val="1"/>
      <w:marLeft w:val="0"/>
      <w:marRight w:val="0"/>
      <w:marTop w:val="0"/>
      <w:marBottom w:val="0"/>
      <w:divBdr>
        <w:top w:val="none" w:sz="0" w:space="0" w:color="auto"/>
        <w:left w:val="none" w:sz="0" w:space="0" w:color="auto"/>
        <w:bottom w:val="none" w:sz="0" w:space="0" w:color="auto"/>
        <w:right w:val="none" w:sz="0" w:space="0" w:color="auto"/>
      </w:divBdr>
    </w:div>
    <w:div w:id="113714607">
      <w:bodyDiv w:val="1"/>
      <w:marLeft w:val="0"/>
      <w:marRight w:val="0"/>
      <w:marTop w:val="0"/>
      <w:marBottom w:val="0"/>
      <w:divBdr>
        <w:top w:val="none" w:sz="0" w:space="0" w:color="auto"/>
        <w:left w:val="none" w:sz="0" w:space="0" w:color="auto"/>
        <w:bottom w:val="none" w:sz="0" w:space="0" w:color="auto"/>
        <w:right w:val="none" w:sz="0" w:space="0" w:color="auto"/>
      </w:divBdr>
    </w:div>
    <w:div w:id="115881307">
      <w:bodyDiv w:val="1"/>
      <w:marLeft w:val="0"/>
      <w:marRight w:val="0"/>
      <w:marTop w:val="0"/>
      <w:marBottom w:val="0"/>
      <w:divBdr>
        <w:top w:val="none" w:sz="0" w:space="0" w:color="auto"/>
        <w:left w:val="none" w:sz="0" w:space="0" w:color="auto"/>
        <w:bottom w:val="none" w:sz="0" w:space="0" w:color="auto"/>
        <w:right w:val="none" w:sz="0" w:space="0" w:color="auto"/>
      </w:divBdr>
    </w:div>
    <w:div w:id="118570674">
      <w:bodyDiv w:val="1"/>
      <w:marLeft w:val="0"/>
      <w:marRight w:val="0"/>
      <w:marTop w:val="0"/>
      <w:marBottom w:val="0"/>
      <w:divBdr>
        <w:top w:val="none" w:sz="0" w:space="0" w:color="auto"/>
        <w:left w:val="none" w:sz="0" w:space="0" w:color="auto"/>
        <w:bottom w:val="none" w:sz="0" w:space="0" w:color="auto"/>
        <w:right w:val="none" w:sz="0" w:space="0" w:color="auto"/>
      </w:divBdr>
      <w:divsChild>
        <w:div w:id="1881283950">
          <w:marLeft w:val="0"/>
          <w:marRight w:val="0"/>
          <w:marTop w:val="0"/>
          <w:marBottom w:val="0"/>
          <w:divBdr>
            <w:top w:val="none" w:sz="0" w:space="0" w:color="auto"/>
            <w:left w:val="none" w:sz="0" w:space="0" w:color="auto"/>
            <w:bottom w:val="none" w:sz="0" w:space="0" w:color="auto"/>
            <w:right w:val="none" w:sz="0" w:space="0" w:color="auto"/>
          </w:divBdr>
          <w:divsChild>
            <w:div w:id="972760243">
              <w:marLeft w:val="0"/>
              <w:marRight w:val="0"/>
              <w:marTop w:val="0"/>
              <w:marBottom w:val="0"/>
              <w:divBdr>
                <w:top w:val="none" w:sz="0" w:space="0" w:color="auto"/>
                <w:left w:val="none" w:sz="0" w:space="0" w:color="auto"/>
                <w:bottom w:val="none" w:sz="0" w:space="0" w:color="auto"/>
                <w:right w:val="none" w:sz="0" w:space="0" w:color="auto"/>
              </w:divBdr>
              <w:divsChild>
                <w:div w:id="68540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95295">
      <w:bodyDiv w:val="1"/>
      <w:marLeft w:val="0"/>
      <w:marRight w:val="0"/>
      <w:marTop w:val="0"/>
      <w:marBottom w:val="0"/>
      <w:divBdr>
        <w:top w:val="none" w:sz="0" w:space="0" w:color="auto"/>
        <w:left w:val="none" w:sz="0" w:space="0" w:color="auto"/>
        <w:bottom w:val="none" w:sz="0" w:space="0" w:color="auto"/>
        <w:right w:val="none" w:sz="0" w:space="0" w:color="auto"/>
      </w:divBdr>
    </w:div>
    <w:div w:id="167407421">
      <w:bodyDiv w:val="1"/>
      <w:marLeft w:val="0"/>
      <w:marRight w:val="0"/>
      <w:marTop w:val="0"/>
      <w:marBottom w:val="0"/>
      <w:divBdr>
        <w:top w:val="none" w:sz="0" w:space="0" w:color="auto"/>
        <w:left w:val="none" w:sz="0" w:space="0" w:color="auto"/>
        <w:bottom w:val="none" w:sz="0" w:space="0" w:color="auto"/>
        <w:right w:val="none" w:sz="0" w:space="0" w:color="auto"/>
      </w:divBdr>
    </w:div>
    <w:div w:id="211503728">
      <w:bodyDiv w:val="1"/>
      <w:marLeft w:val="0"/>
      <w:marRight w:val="0"/>
      <w:marTop w:val="0"/>
      <w:marBottom w:val="0"/>
      <w:divBdr>
        <w:top w:val="none" w:sz="0" w:space="0" w:color="auto"/>
        <w:left w:val="none" w:sz="0" w:space="0" w:color="auto"/>
        <w:bottom w:val="none" w:sz="0" w:space="0" w:color="auto"/>
        <w:right w:val="none" w:sz="0" w:space="0" w:color="auto"/>
      </w:divBdr>
    </w:div>
    <w:div w:id="214124564">
      <w:bodyDiv w:val="1"/>
      <w:marLeft w:val="0"/>
      <w:marRight w:val="0"/>
      <w:marTop w:val="0"/>
      <w:marBottom w:val="0"/>
      <w:divBdr>
        <w:top w:val="none" w:sz="0" w:space="0" w:color="auto"/>
        <w:left w:val="none" w:sz="0" w:space="0" w:color="auto"/>
        <w:bottom w:val="none" w:sz="0" w:space="0" w:color="auto"/>
        <w:right w:val="none" w:sz="0" w:space="0" w:color="auto"/>
      </w:divBdr>
    </w:div>
    <w:div w:id="221673856">
      <w:bodyDiv w:val="1"/>
      <w:marLeft w:val="0"/>
      <w:marRight w:val="0"/>
      <w:marTop w:val="0"/>
      <w:marBottom w:val="0"/>
      <w:divBdr>
        <w:top w:val="none" w:sz="0" w:space="0" w:color="auto"/>
        <w:left w:val="none" w:sz="0" w:space="0" w:color="auto"/>
        <w:bottom w:val="none" w:sz="0" w:space="0" w:color="auto"/>
        <w:right w:val="none" w:sz="0" w:space="0" w:color="auto"/>
      </w:divBdr>
    </w:div>
    <w:div w:id="225771554">
      <w:bodyDiv w:val="1"/>
      <w:marLeft w:val="0"/>
      <w:marRight w:val="0"/>
      <w:marTop w:val="0"/>
      <w:marBottom w:val="0"/>
      <w:divBdr>
        <w:top w:val="none" w:sz="0" w:space="0" w:color="auto"/>
        <w:left w:val="none" w:sz="0" w:space="0" w:color="auto"/>
        <w:bottom w:val="none" w:sz="0" w:space="0" w:color="auto"/>
        <w:right w:val="none" w:sz="0" w:space="0" w:color="auto"/>
      </w:divBdr>
    </w:div>
    <w:div w:id="238489255">
      <w:bodyDiv w:val="1"/>
      <w:marLeft w:val="0"/>
      <w:marRight w:val="0"/>
      <w:marTop w:val="0"/>
      <w:marBottom w:val="0"/>
      <w:divBdr>
        <w:top w:val="none" w:sz="0" w:space="0" w:color="auto"/>
        <w:left w:val="none" w:sz="0" w:space="0" w:color="auto"/>
        <w:bottom w:val="none" w:sz="0" w:space="0" w:color="auto"/>
        <w:right w:val="none" w:sz="0" w:space="0" w:color="auto"/>
      </w:divBdr>
    </w:div>
    <w:div w:id="240720089">
      <w:bodyDiv w:val="1"/>
      <w:marLeft w:val="0"/>
      <w:marRight w:val="0"/>
      <w:marTop w:val="0"/>
      <w:marBottom w:val="0"/>
      <w:divBdr>
        <w:top w:val="none" w:sz="0" w:space="0" w:color="auto"/>
        <w:left w:val="none" w:sz="0" w:space="0" w:color="auto"/>
        <w:bottom w:val="none" w:sz="0" w:space="0" w:color="auto"/>
        <w:right w:val="none" w:sz="0" w:space="0" w:color="auto"/>
      </w:divBdr>
      <w:divsChild>
        <w:div w:id="1827279140">
          <w:marLeft w:val="0"/>
          <w:marRight w:val="0"/>
          <w:marTop w:val="0"/>
          <w:marBottom w:val="0"/>
          <w:divBdr>
            <w:top w:val="none" w:sz="0" w:space="0" w:color="auto"/>
            <w:left w:val="none" w:sz="0" w:space="0" w:color="auto"/>
            <w:bottom w:val="none" w:sz="0" w:space="0" w:color="auto"/>
            <w:right w:val="none" w:sz="0" w:space="0" w:color="auto"/>
          </w:divBdr>
          <w:divsChild>
            <w:div w:id="966201641">
              <w:marLeft w:val="0"/>
              <w:marRight w:val="0"/>
              <w:marTop w:val="0"/>
              <w:marBottom w:val="0"/>
              <w:divBdr>
                <w:top w:val="none" w:sz="0" w:space="0" w:color="auto"/>
                <w:left w:val="none" w:sz="0" w:space="0" w:color="auto"/>
                <w:bottom w:val="none" w:sz="0" w:space="0" w:color="auto"/>
                <w:right w:val="none" w:sz="0" w:space="0" w:color="auto"/>
              </w:divBdr>
              <w:divsChild>
                <w:div w:id="1240093243">
                  <w:marLeft w:val="0"/>
                  <w:marRight w:val="0"/>
                  <w:marTop w:val="0"/>
                  <w:marBottom w:val="0"/>
                  <w:divBdr>
                    <w:top w:val="none" w:sz="0" w:space="0" w:color="auto"/>
                    <w:left w:val="none" w:sz="0" w:space="0" w:color="auto"/>
                    <w:bottom w:val="none" w:sz="0" w:space="0" w:color="auto"/>
                    <w:right w:val="none" w:sz="0" w:space="0" w:color="auto"/>
                  </w:divBdr>
                  <w:divsChild>
                    <w:div w:id="147541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5850214">
      <w:bodyDiv w:val="1"/>
      <w:marLeft w:val="0"/>
      <w:marRight w:val="0"/>
      <w:marTop w:val="0"/>
      <w:marBottom w:val="0"/>
      <w:divBdr>
        <w:top w:val="none" w:sz="0" w:space="0" w:color="auto"/>
        <w:left w:val="none" w:sz="0" w:space="0" w:color="auto"/>
        <w:bottom w:val="none" w:sz="0" w:space="0" w:color="auto"/>
        <w:right w:val="none" w:sz="0" w:space="0" w:color="auto"/>
      </w:divBdr>
    </w:div>
    <w:div w:id="257638313">
      <w:bodyDiv w:val="1"/>
      <w:marLeft w:val="0"/>
      <w:marRight w:val="0"/>
      <w:marTop w:val="0"/>
      <w:marBottom w:val="0"/>
      <w:divBdr>
        <w:top w:val="none" w:sz="0" w:space="0" w:color="auto"/>
        <w:left w:val="none" w:sz="0" w:space="0" w:color="auto"/>
        <w:bottom w:val="none" w:sz="0" w:space="0" w:color="auto"/>
        <w:right w:val="none" w:sz="0" w:space="0" w:color="auto"/>
      </w:divBdr>
    </w:div>
    <w:div w:id="264658754">
      <w:bodyDiv w:val="1"/>
      <w:marLeft w:val="0"/>
      <w:marRight w:val="0"/>
      <w:marTop w:val="0"/>
      <w:marBottom w:val="0"/>
      <w:divBdr>
        <w:top w:val="none" w:sz="0" w:space="0" w:color="auto"/>
        <w:left w:val="none" w:sz="0" w:space="0" w:color="auto"/>
        <w:bottom w:val="none" w:sz="0" w:space="0" w:color="auto"/>
        <w:right w:val="none" w:sz="0" w:space="0" w:color="auto"/>
      </w:divBdr>
    </w:div>
    <w:div w:id="271481544">
      <w:bodyDiv w:val="1"/>
      <w:marLeft w:val="0"/>
      <w:marRight w:val="0"/>
      <w:marTop w:val="0"/>
      <w:marBottom w:val="0"/>
      <w:divBdr>
        <w:top w:val="none" w:sz="0" w:space="0" w:color="auto"/>
        <w:left w:val="none" w:sz="0" w:space="0" w:color="auto"/>
        <w:bottom w:val="none" w:sz="0" w:space="0" w:color="auto"/>
        <w:right w:val="none" w:sz="0" w:space="0" w:color="auto"/>
      </w:divBdr>
    </w:div>
    <w:div w:id="279189383">
      <w:bodyDiv w:val="1"/>
      <w:marLeft w:val="0"/>
      <w:marRight w:val="0"/>
      <w:marTop w:val="0"/>
      <w:marBottom w:val="0"/>
      <w:divBdr>
        <w:top w:val="none" w:sz="0" w:space="0" w:color="auto"/>
        <w:left w:val="none" w:sz="0" w:space="0" w:color="auto"/>
        <w:bottom w:val="none" w:sz="0" w:space="0" w:color="auto"/>
        <w:right w:val="none" w:sz="0" w:space="0" w:color="auto"/>
      </w:divBdr>
    </w:div>
    <w:div w:id="287472969">
      <w:bodyDiv w:val="1"/>
      <w:marLeft w:val="0"/>
      <w:marRight w:val="0"/>
      <w:marTop w:val="0"/>
      <w:marBottom w:val="0"/>
      <w:divBdr>
        <w:top w:val="none" w:sz="0" w:space="0" w:color="auto"/>
        <w:left w:val="none" w:sz="0" w:space="0" w:color="auto"/>
        <w:bottom w:val="none" w:sz="0" w:space="0" w:color="auto"/>
        <w:right w:val="none" w:sz="0" w:space="0" w:color="auto"/>
      </w:divBdr>
    </w:div>
    <w:div w:id="287515684">
      <w:bodyDiv w:val="1"/>
      <w:marLeft w:val="0"/>
      <w:marRight w:val="0"/>
      <w:marTop w:val="0"/>
      <w:marBottom w:val="0"/>
      <w:divBdr>
        <w:top w:val="none" w:sz="0" w:space="0" w:color="auto"/>
        <w:left w:val="none" w:sz="0" w:space="0" w:color="auto"/>
        <w:bottom w:val="none" w:sz="0" w:space="0" w:color="auto"/>
        <w:right w:val="none" w:sz="0" w:space="0" w:color="auto"/>
      </w:divBdr>
      <w:divsChild>
        <w:div w:id="1994484774">
          <w:marLeft w:val="0"/>
          <w:marRight w:val="0"/>
          <w:marTop w:val="0"/>
          <w:marBottom w:val="0"/>
          <w:divBdr>
            <w:top w:val="none" w:sz="0" w:space="0" w:color="auto"/>
            <w:left w:val="none" w:sz="0" w:space="0" w:color="auto"/>
            <w:bottom w:val="none" w:sz="0" w:space="0" w:color="auto"/>
            <w:right w:val="none" w:sz="0" w:space="0" w:color="auto"/>
          </w:divBdr>
          <w:divsChild>
            <w:div w:id="649410624">
              <w:marLeft w:val="0"/>
              <w:marRight w:val="0"/>
              <w:marTop w:val="0"/>
              <w:marBottom w:val="0"/>
              <w:divBdr>
                <w:top w:val="none" w:sz="0" w:space="0" w:color="auto"/>
                <w:left w:val="none" w:sz="0" w:space="0" w:color="auto"/>
                <w:bottom w:val="none" w:sz="0" w:space="0" w:color="auto"/>
                <w:right w:val="none" w:sz="0" w:space="0" w:color="auto"/>
              </w:divBdr>
              <w:divsChild>
                <w:div w:id="186990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719440">
      <w:bodyDiv w:val="1"/>
      <w:marLeft w:val="0"/>
      <w:marRight w:val="0"/>
      <w:marTop w:val="0"/>
      <w:marBottom w:val="0"/>
      <w:divBdr>
        <w:top w:val="none" w:sz="0" w:space="0" w:color="auto"/>
        <w:left w:val="none" w:sz="0" w:space="0" w:color="auto"/>
        <w:bottom w:val="none" w:sz="0" w:space="0" w:color="auto"/>
        <w:right w:val="none" w:sz="0" w:space="0" w:color="auto"/>
      </w:divBdr>
    </w:div>
    <w:div w:id="297299123">
      <w:bodyDiv w:val="1"/>
      <w:marLeft w:val="0"/>
      <w:marRight w:val="0"/>
      <w:marTop w:val="0"/>
      <w:marBottom w:val="0"/>
      <w:divBdr>
        <w:top w:val="none" w:sz="0" w:space="0" w:color="auto"/>
        <w:left w:val="none" w:sz="0" w:space="0" w:color="auto"/>
        <w:bottom w:val="none" w:sz="0" w:space="0" w:color="auto"/>
        <w:right w:val="none" w:sz="0" w:space="0" w:color="auto"/>
      </w:divBdr>
    </w:div>
    <w:div w:id="307629950">
      <w:bodyDiv w:val="1"/>
      <w:marLeft w:val="0"/>
      <w:marRight w:val="0"/>
      <w:marTop w:val="0"/>
      <w:marBottom w:val="0"/>
      <w:divBdr>
        <w:top w:val="none" w:sz="0" w:space="0" w:color="auto"/>
        <w:left w:val="none" w:sz="0" w:space="0" w:color="auto"/>
        <w:bottom w:val="none" w:sz="0" w:space="0" w:color="auto"/>
        <w:right w:val="none" w:sz="0" w:space="0" w:color="auto"/>
      </w:divBdr>
    </w:div>
    <w:div w:id="314727004">
      <w:bodyDiv w:val="1"/>
      <w:marLeft w:val="0"/>
      <w:marRight w:val="0"/>
      <w:marTop w:val="0"/>
      <w:marBottom w:val="0"/>
      <w:divBdr>
        <w:top w:val="none" w:sz="0" w:space="0" w:color="auto"/>
        <w:left w:val="none" w:sz="0" w:space="0" w:color="auto"/>
        <w:bottom w:val="none" w:sz="0" w:space="0" w:color="auto"/>
        <w:right w:val="none" w:sz="0" w:space="0" w:color="auto"/>
      </w:divBdr>
    </w:div>
    <w:div w:id="315307761">
      <w:bodyDiv w:val="1"/>
      <w:marLeft w:val="0"/>
      <w:marRight w:val="0"/>
      <w:marTop w:val="0"/>
      <w:marBottom w:val="0"/>
      <w:divBdr>
        <w:top w:val="none" w:sz="0" w:space="0" w:color="auto"/>
        <w:left w:val="none" w:sz="0" w:space="0" w:color="auto"/>
        <w:bottom w:val="none" w:sz="0" w:space="0" w:color="auto"/>
        <w:right w:val="none" w:sz="0" w:space="0" w:color="auto"/>
      </w:divBdr>
    </w:div>
    <w:div w:id="317419566">
      <w:bodyDiv w:val="1"/>
      <w:marLeft w:val="0"/>
      <w:marRight w:val="0"/>
      <w:marTop w:val="0"/>
      <w:marBottom w:val="0"/>
      <w:divBdr>
        <w:top w:val="none" w:sz="0" w:space="0" w:color="auto"/>
        <w:left w:val="none" w:sz="0" w:space="0" w:color="auto"/>
        <w:bottom w:val="none" w:sz="0" w:space="0" w:color="auto"/>
        <w:right w:val="none" w:sz="0" w:space="0" w:color="auto"/>
      </w:divBdr>
    </w:div>
    <w:div w:id="320545096">
      <w:bodyDiv w:val="1"/>
      <w:marLeft w:val="0"/>
      <w:marRight w:val="0"/>
      <w:marTop w:val="0"/>
      <w:marBottom w:val="0"/>
      <w:divBdr>
        <w:top w:val="none" w:sz="0" w:space="0" w:color="auto"/>
        <w:left w:val="none" w:sz="0" w:space="0" w:color="auto"/>
        <w:bottom w:val="none" w:sz="0" w:space="0" w:color="auto"/>
        <w:right w:val="none" w:sz="0" w:space="0" w:color="auto"/>
      </w:divBdr>
    </w:div>
    <w:div w:id="326330508">
      <w:bodyDiv w:val="1"/>
      <w:marLeft w:val="0"/>
      <w:marRight w:val="0"/>
      <w:marTop w:val="0"/>
      <w:marBottom w:val="0"/>
      <w:divBdr>
        <w:top w:val="none" w:sz="0" w:space="0" w:color="auto"/>
        <w:left w:val="none" w:sz="0" w:space="0" w:color="auto"/>
        <w:bottom w:val="none" w:sz="0" w:space="0" w:color="auto"/>
        <w:right w:val="none" w:sz="0" w:space="0" w:color="auto"/>
      </w:divBdr>
    </w:div>
    <w:div w:id="334261264">
      <w:bodyDiv w:val="1"/>
      <w:marLeft w:val="0"/>
      <w:marRight w:val="0"/>
      <w:marTop w:val="0"/>
      <w:marBottom w:val="0"/>
      <w:divBdr>
        <w:top w:val="none" w:sz="0" w:space="0" w:color="auto"/>
        <w:left w:val="none" w:sz="0" w:space="0" w:color="auto"/>
        <w:bottom w:val="none" w:sz="0" w:space="0" w:color="auto"/>
        <w:right w:val="none" w:sz="0" w:space="0" w:color="auto"/>
      </w:divBdr>
      <w:divsChild>
        <w:div w:id="1678995357">
          <w:marLeft w:val="0"/>
          <w:marRight w:val="0"/>
          <w:marTop w:val="0"/>
          <w:marBottom w:val="0"/>
          <w:divBdr>
            <w:top w:val="none" w:sz="0" w:space="0" w:color="auto"/>
            <w:left w:val="none" w:sz="0" w:space="0" w:color="auto"/>
            <w:bottom w:val="none" w:sz="0" w:space="0" w:color="auto"/>
            <w:right w:val="none" w:sz="0" w:space="0" w:color="auto"/>
          </w:divBdr>
          <w:divsChild>
            <w:div w:id="2107383102">
              <w:marLeft w:val="0"/>
              <w:marRight w:val="0"/>
              <w:marTop w:val="0"/>
              <w:marBottom w:val="0"/>
              <w:divBdr>
                <w:top w:val="none" w:sz="0" w:space="0" w:color="auto"/>
                <w:left w:val="none" w:sz="0" w:space="0" w:color="auto"/>
                <w:bottom w:val="none" w:sz="0" w:space="0" w:color="auto"/>
                <w:right w:val="none" w:sz="0" w:space="0" w:color="auto"/>
              </w:divBdr>
              <w:divsChild>
                <w:div w:id="380132495">
                  <w:marLeft w:val="0"/>
                  <w:marRight w:val="0"/>
                  <w:marTop w:val="0"/>
                  <w:marBottom w:val="0"/>
                  <w:divBdr>
                    <w:top w:val="none" w:sz="0" w:space="0" w:color="auto"/>
                    <w:left w:val="none" w:sz="0" w:space="0" w:color="auto"/>
                    <w:bottom w:val="none" w:sz="0" w:space="0" w:color="auto"/>
                    <w:right w:val="none" w:sz="0" w:space="0" w:color="auto"/>
                  </w:divBdr>
                  <w:divsChild>
                    <w:div w:id="197120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2704961">
      <w:bodyDiv w:val="1"/>
      <w:marLeft w:val="0"/>
      <w:marRight w:val="0"/>
      <w:marTop w:val="0"/>
      <w:marBottom w:val="0"/>
      <w:divBdr>
        <w:top w:val="none" w:sz="0" w:space="0" w:color="auto"/>
        <w:left w:val="none" w:sz="0" w:space="0" w:color="auto"/>
        <w:bottom w:val="none" w:sz="0" w:space="0" w:color="auto"/>
        <w:right w:val="none" w:sz="0" w:space="0" w:color="auto"/>
      </w:divBdr>
    </w:div>
    <w:div w:id="345258111">
      <w:bodyDiv w:val="1"/>
      <w:marLeft w:val="0"/>
      <w:marRight w:val="0"/>
      <w:marTop w:val="0"/>
      <w:marBottom w:val="0"/>
      <w:divBdr>
        <w:top w:val="none" w:sz="0" w:space="0" w:color="auto"/>
        <w:left w:val="none" w:sz="0" w:space="0" w:color="auto"/>
        <w:bottom w:val="none" w:sz="0" w:space="0" w:color="auto"/>
        <w:right w:val="none" w:sz="0" w:space="0" w:color="auto"/>
      </w:divBdr>
    </w:div>
    <w:div w:id="345523973">
      <w:bodyDiv w:val="1"/>
      <w:marLeft w:val="0"/>
      <w:marRight w:val="0"/>
      <w:marTop w:val="0"/>
      <w:marBottom w:val="0"/>
      <w:divBdr>
        <w:top w:val="none" w:sz="0" w:space="0" w:color="auto"/>
        <w:left w:val="none" w:sz="0" w:space="0" w:color="auto"/>
        <w:bottom w:val="none" w:sz="0" w:space="0" w:color="auto"/>
        <w:right w:val="none" w:sz="0" w:space="0" w:color="auto"/>
      </w:divBdr>
    </w:div>
    <w:div w:id="345987368">
      <w:bodyDiv w:val="1"/>
      <w:marLeft w:val="0"/>
      <w:marRight w:val="0"/>
      <w:marTop w:val="0"/>
      <w:marBottom w:val="0"/>
      <w:divBdr>
        <w:top w:val="none" w:sz="0" w:space="0" w:color="auto"/>
        <w:left w:val="none" w:sz="0" w:space="0" w:color="auto"/>
        <w:bottom w:val="none" w:sz="0" w:space="0" w:color="auto"/>
        <w:right w:val="none" w:sz="0" w:space="0" w:color="auto"/>
      </w:divBdr>
    </w:div>
    <w:div w:id="346293646">
      <w:bodyDiv w:val="1"/>
      <w:marLeft w:val="0"/>
      <w:marRight w:val="0"/>
      <w:marTop w:val="0"/>
      <w:marBottom w:val="0"/>
      <w:divBdr>
        <w:top w:val="none" w:sz="0" w:space="0" w:color="auto"/>
        <w:left w:val="none" w:sz="0" w:space="0" w:color="auto"/>
        <w:bottom w:val="none" w:sz="0" w:space="0" w:color="auto"/>
        <w:right w:val="none" w:sz="0" w:space="0" w:color="auto"/>
      </w:divBdr>
    </w:div>
    <w:div w:id="348214589">
      <w:bodyDiv w:val="1"/>
      <w:marLeft w:val="0"/>
      <w:marRight w:val="0"/>
      <w:marTop w:val="0"/>
      <w:marBottom w:val="0"/>
      <w:divBdr>
        <w:top w:val="none" w:sz="0" w:space="0" w:color="auto"/>
        <w:left w:val="none" w:sz="0" w:space="0" w:color="auto"/>
        <w:bottom w:val="none" w:sz="0" w:space="0" w:color="auto"/>
        <w:right w:val="none" w:sz="0" w:space="0" w:color="auto"/>
      </w:divBdr>
      <w:divsChild>
        <w:div w:id="937832222">
          <w:marLeft w:val="0"/>
          <w:marRight w:val="0"/>
          <w:marTop w:val="0"/>
          <w:marBottom w:val="0"/>
          <w:divBdr>
            <w:top w:val="none" w:sz="0" w:space="0" w:color="auto"/>
            <w:left w:val="none" w:sz="0" w:space="0" w:color="auto"/>
            <w:bottom w:val="none" w:sz="0" w:space="0" w:color="auto"/>
            <w:right w:val="none" w:sz="0" w:space="0" w:color="auto"/>
          </w:divBdr>
          <w:divsChild>
            <w:div w:id="1856000227">
              <w:marLeft w:val="0"/>
              <w:marRight w:val="0"/>
              <w:marTop w:val="0"/>
              <w:marBottom w:val="0"/>
              <w:divBdr>
                <w:top w:val="none" w:sz="0" w:space="0" w:color="auto"/>
                <w:left w:val="none" w:sz="0" w:space="0" w:color="auto"/>
                <w:bottom w:val="none" w:sz="0" w:space="0" w:color="auto"/>
                <w:right w:val="none" w:sz="0" w:space="0" w:color="auto"/>
              </w:divBdr>
              <w:divsChild>
                <w:div w:id="1391464815">
                  <w:marLeft w:val="0"/>
                  <w:marRight w:val="0"/>
                  <w:marTop w:val="0"/>
                  <w:marBottom w:val="0"/>
                  <w:divBdr>
                    <w:top w:val="none" w:sz="0" w:space="0" w:color="auto"/>
                    <w:left w:val="none" w:sz="0" w:space="0" w:color="auto"/>
                    <w:bottom w:val="none" w:sz="0" w:space="0" w:color="auto"/>
                    <w:right w:val="none" w:sz="0" w:space="0" w:color="auto"/>
                  </w:divBdr>
                  <w:divsChild>
                    <w:div w:id="85788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026535">
      <w:bodyDiv w:val="1"/>
      <w:marLeft w:val="0"/>
      <w:marRight w:val="0"/>
      <w:marTop w:val="0"/>
      <w:marBottom w:val="0"/>
      <w:divBdr>
        <w:top w:val="none" w:sz="0" w:space="0" w:color="auto"/>
        <w:left w:val="none" w:sz="0" w:space="0" w:color="auto"/>
        <w:bottom w:val="none" w:sz="0" w:space="0" w:color="auto"/>
        <w:right w:val="none" w:sz="0" w:space="0" w:color="auto"/>
      </w:divBdr>
      <w:divsChild>
        <w:div w:id="1755125332">
          <w:marLeft w:val="0"/>
          <w:marRight w:val="0"/>
          <w:marTop w:val="0"/>
          <w:marBottom w:val="0"/>
          <w:divBdr>
            <w:top w:val="none" w:sz="0" w:space="0" w:color="auto"/>
            <w:left w:val="none" w:sz="0" w:space="0" w:color="auto"/>
            <w:bottom w:val="none" w:sz="0" w:space="0" w:color="auto"/>
            <w:right w:val="none" w:sz="0" w:space="0" w:color="auto"/>
          </w:divBdr>
          <w:divsChild>
            <w:div w:id="1641567210">
              <w:marLeft w:val="0"/>
              <w:marRight w:val="0"/>
              <w:marTop w:val="0"/>
              <w:marBottom w:val="0"/>
              <w:divBdr>
                <w:top w:val="none" w:sz="0" w:space="0" w:color="auto"/>
                <w:left w:val="none" w:sz="0" w:space="0" w:color="auto"/>
                <w:bottom w:val="none" w:sz="0" w:space="0" w:color="auto"/>
                <w:right w:val="none" w:sz="0" w:space="0" w:color="auto"/>
              </w:divBdr>
              <w:divsChild>
                <w:div w:id="486868995">
                  <w:marLeft w:val="0"/>
                  <w:marRight w:val="0"/>
                  <w:marTop w:val="0"/>
                  <w:marBottom w:val="0"/>
                  <w:divBdr>
                    <w:top w:val="none" w:sz="0" w:space="0" w:color="auto"/>
                    <w:left w:val="none" w:sz="0" w:space="0" w:color="auto"/>
                    <w:bottom w:val="none" w:sz="0" w:space="0" w:color="auto"/>
                    <w:right w:val="none" w:sz="0" w:space="0" w:color="auto"/>
                  </w:divBdr>
                  <w:divsChild>
                    <w:div w:id="11286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127871">
      <w:bodyDiv w:val="1"/>
      <w:marLeft w:val="0"/>
      <w:marRight w:val="0"/>
      <w:marTop w:val="0"/>
      <w:marBottom w:val="0"/>
      <w:divBdr>
        <w:top w:val="none" w:sz="0" w:space="0" w:color="auto"/>
        <w:left w:val="none" w:sz="0" w:space="0" w:color="auto"/>
        <w:bottom w:val="none" w:sz="0" w:space="0" w:color="auto"/>
        <w:right w:val="none" w:sz="0" w:space="0" w:color="auto"/>
      </w:divBdr>
      <w:divsChild>
        <w:div w:id="1736199941">
          <w:marLeft w:val="446"/>
          <w:marRight w:val="0"/>
          <w:marTop w:val="0"/>
          <w:marBottom w:val="120"/>
          <w:divBdr>
            <w:top w:val="none" w:sz="0" w:space="0" w:color="auto"/>
            <w:left w:val="none" w:sz="0" w:space="0" w:color="auto"/>
            <w:bottom w:val="none" w:sz="0" w:space="0" w:color="auto"/>
            <w:right w:val="none" w:sz="0" w:space="0" w:color="auto"/>
          </w:divBdr>
        </w:div>
      </w:divsChild>
    </w:div>
    <w:div w:id="396510830">
      <w:bodyDiv w:val="1"/>
      <w:marLeft w:val="0"/>
      <w:marRight w:val="0"/>
      <w:marTop w:val="0"/>
      <w:marBottom w:val="0"/>
      <w:divBdr>
        <w:top w:val="none" w:sz="0" w:space="0" w:color="auto"/>
        <w:left w:val="none" w:sz="0" w:space="0" w:color="auto"/>
        <w:bottom w:val="none" w:sz="0" w:space="0" w:color="auto"/>
        <w:right w:val="none" w:sz="0" w:space="0" w:color="auto"/>
      </w:divBdr>
    </w:div>
    <w:div w:id="396630798">
      <w:bodyDiv w:val="1"/>
      <w:marLeft w:val="0"/>
      <w:marRight w:val="0"/>
      <w:marTop w:val="0"/>
      <w:marBottom w:val="0"/>
      <w:divBdr>
        <w:top w:val="none" w:sz="0" w:space="0" w:color="auto"/>
        <w:left w:val="none" w:sz="0" w:space="0" w:color="auto"/>
        <w:bottom w:val="none" w:sz="0" w:space="0" w:color="auto"/>
        <w:right w:val="none" w:sz="0" w:space="0" w:color="auto"/>
      </w:divBdr>
    </w:div>
    <w:div w:id="409809911">
      <w:bodyDiv w:val="1"/>
      <w:marLeft w:val="0"/>
      <w:marRight w:val="0"/>
      <w:marTop w:val="0"/>
      <w:marBottom w:val="0"/>
      <w:divBdr>
        <w:top w:val="none" w:sz="0" w:space="0" w:color="auto"/>
        <w:left w:val="none" w:sz="0" w:space="0" w:color="auto"/>
        <w:bottom w:val="none" w:sz="0" w:space="0" w:color="auto"/>
        <w:right w:val="none" w:sz="0" w:space="0" w:color="auto"/>
      </w:divBdr>
    </w:div>
    <w:div w:id="415709513">
      <w:bodyDiv w:val="1"/>
      <w:marLeft w:val="0"/>
      <w:marRight w:val="0"/>
      <w:marTop w:val="0"/>
      <w:marBottom w:val="0"/>
      <w:divBdr>
        <w:top w:val="none" w:sz="0" w:space="0" w:color="auto"/>
        <w:left w:val="none" w:sz="0" w:space="0" w:color="auto"/>
        <w:bottom w:val="none" w:sz="0" w:space="0" w:color="auto"/>
        <w:right w:val="none" w:sz="0" w:space="0" w:color="auto"/>
      </w:divBdr>
    </w:div>
    <w:div w:id="432551758">
      <w:bodyDiv w:val="1"/>
      <w:marLeft w:val="0"/>
      <w:marRight w:val="0"/>
      <w:marTop w:val="0"/>
      <w:marBottom w:val="0"/>
      <w:divBdr>
        <w:top w:val="none" w:sz="0" w:space="0" w:color="auto"/>
        <w:left w:val="none" w:sz="0" w:space="0" w:color="auto"/>
        <w:bottom w:val="none" w:sz="0" w:space="0" w:color="auto"/>
        <w:right w:val="none" w:sz="0" w:space="0" w:color="auto"/>
      </w:divBdr>
    </w:div>
    <w:div w:id="436557329">
      <w:bodyDiv w:val="1"/>
      <w:marLeft w:val="0"/>
      <w:marRight w:val="0"/>
      <w:marTop w:val="0"/>
      <w:marBottom w:val="0"/>
      <w:divBdr>
        <w:top w:val="none" w:sz="0" w:space="0" w:color="auto"/>
        <w:left w:val="none" w:sz="0" w:space="0" w:color="auto"/>
        <w:bottom w:val="none" w:sz="0" w:space="0" w:color="auto"/>
        <w:right w:val="none" w:sz="0" w:space="0" w:color="auto"/>
      </w:divBdr>
    </w:div>
    <w:div w:id="454182823">
      <w:bodyDiv w:val="1"/>
      <w:marLeft w:val="0"/>
      <w:marRight w:val="0"/>
      <w:marTop w:val="0"/>
      <w:marBottom w:val="0"/>
      <w:divBdr>
        <w:top w:val="none" w:sz="0" w:space="0" w:color="auto"/>
        <w:left w:val="none" w:sz="0" w:space="0" w:color="auto"/>
        <w:bottom w:val="none" w:sz="0" w:space="0" w:color="auto"/>
        <w:right w:val="none" w:sz="0" w:space="0" w:color="auto"/>
      </w:divBdr>
    </w:div>
    <w:div w:id="460879243">
      <w:bodyDiv w:val="1"/>
      <w:marLeft w:val="0"/>
      <w:marRight w:val="0"/>
      <w:marTop w:val="0"/>
      <w:marBottom w:val="0"/>
      <w:divBdr>
        <w:top w:val="none" w:sz="0" w:space="0" w:color="auto"/>
        <w:left w:val="none" w:sz="0" w:space="0" w:color="auto"/>
        <w:bottom w:val="none" w:sz="0" w:space="0" w:color="auto"/>
        <w:right w:val="none" w:sz="0" w:space="0" w:color="auto"/>
      </w:divBdr>
    </w:div>
    <w:div w:id="461390279">
      <w:bodyDiv w:val="1"/>
      <w:marLeft w:val="0"/>
      <w:marRight w:val="0"/>
      <w:marTop w:val="0"/>
      <w:marBottom w:val="0"/>
      <w:divBdr>
        <w:top w:val="none" w:sz="0" w:space="0" w:color="auto"/>
        <w:left w:val="none" w:sz="0" w:space="0" w:color="auto"/>
        <w:bottom w:val="none" w:sz="0" w:space="0" w:color="auto"/>
        <w:right w:val="none" w:sz="0" w:space="0" w:color="auto"/>
      </w:divBdr>
    </w:div>
    <w:div w:id="465201573">
      <w:bodyDiv w:val="1"/>
      <w:marLeft w:val="0"/>
      <w:marRight w:val="0"/>
      <w:marTop w:val="0"/>
      <w:marBottom w:val="0"/>
      <w:divBdr>
        <w:top w:val="none" w:sz="0" w:space="0" w:color="auto"/>
        <w:left w:val="none" w:sz="0" w:space="0" w:color="auto"/>
        <w:bottom w:val="none" w:sz="0" w:space="0" w:color="auto"/>
        <w:right w:val="none" w:sz="0" w:space="0" w:color="auto"/>
      </w:divBdr>
    </w:div>
    <w:div w:id="475225952">
      <w:bodyDiv w:val="1"/>
      <w:marLeft w:val="0"/>
      <w:marRight w:val="0"/>
      <w:marTop w:val="0"/>
      <w:marBottom w:val="0"/>
      <w:divBdr>
        <w:top w:val="none" w:sz="0" w:space="0" w:color="auto"/>
        <w:left w:val="none" w:sz="0" w:space="0" w:color="auto"/>
        <w:bottom w:val="none" w:sz="0" w:space="0" w:color="auto"/>
        <w:right w:val="none" w:sz="0" w:space="0" w:color="auto"/>
      </w:divBdr>
    </w:div>
    <w:div w:id="481000976">
      <w:bodyDiv w:val="1"/>
      <w:marLeft w:val="0"/>
      <w:marRight w:val="0"/>
      <w:marTop w:val="0"/>
      <w:marBottom w:val="0"/>
      <w:divBdr>
        <w:top w:val="none" w:sz="0" w:space="0" w:color="auto"/>
        <w:left w:val="none" w:sz="0" w:space="0" w:color="auto"/>
        <w:bottom w:val="none" w:sz="0" w:space="0" w:color="auto"/>
        <w:right w:val="none" w:sz="0" w:space="0" w:color="auto"/>
      </w:divBdr>
    </w:div>
    <w:div w:id="489754463">
      <w:bodyDiv w:val="1"/>
      <w:marLeft w:val="0"/>
      <w:marRight w:val="0"/>
      <w:marTop w:val="0"/>
      <w:marBottom w:val="0"/>
      <w:divBdr>
        <w:top w:val="none" w:sz="0" w:space="0" w:color="auto"/>
        <w:left w:val="none" w:sz="0" w:space="0" w:color="auto"/>
        <w:bottom w:val="none" w:sz="0" w:space="0" w:color="auto"/>
        <w:right w:val="none" w:sz="0" w:space="0" w:color="auto"/>
      </w:divBdr>
    </w:div>
    <w:div w:id="503980965">
      <w:bodyDiv w:val="1"/>
      <w:marLeft w:val="0"/>
      <w:marRight w:val="0"/>
      <w:marTop w:val="0"/>
      <w:marBottom w:val="0"/>
      <w:divBdr>
        <w:top w:val="none" w:sz="0" w:space="0" w:color="auto"/>
        <w:left w:val="none" w:sz="0" w:space="0" w:color="auto"/>
        <w:bottom w:val="none" w:sz="0" w:space="0" w:color="auto"/>
        <w:right w:val="none" w:sz="0" w:space="0" w:color="auto"/>
      </w:divBdr>
    </w:div>
    <w:div w:id="525992513">
      <w:bodyDiv w:val="1"/>
      <w:marLeft w:val="0"/>
      <w:marRight w:val="0"/>
      <w:marTop w:val="0"/>
      <w:marBottom w:val="0"/>
      <w:divBdr>
        <w:top w:val="none" w:sz="0" w:space="0" w:color="auto"/>
        <w:left w:val="none" w:sz="0" w:space="0" w:color="auto"/>
        <w:bottom w:val="none" w:sz="0" w:space="0" w:color="auto"/>
        <w:right w:val="none" w:sz="0" w:space="0" w:color="auto"/>
      </w:divBdr>
    </w:div>
    <w:div w:id="541358703">
      <w:bodyDiv w:val="1"/>
      <w:marLeft w:val="0"/>
      <w:marRight w:val="0"/>
      <w:marTop w:val="0"/>
      <w:marBottom w:val="0"/>
      <w:divBdr>
        <w:top w:val="none" w:sz="0" w:space="0" w:color="auto"/>
        <w:left w:val="none" w:sz="0" w:space="0" w:color="auto"/>
        <w:bottom w:val="none" w:sz="0" w:space="0" w:color="auto"/>
        <w:right w:val="none" w:sz="0" w:space="0" w:color="auto"/>
      </w:divBdr>
    </w:div>
    <w:div w:id="566768744">
      <w:bodyDiv w:val="1"/>
      <w:marLeft w:val="0"/>
      <w:marRight w:val="0"/>
      <w:marTop w:val="0"/>
      <w:marBottom w:val="0"/>
      <w:divBdr>
        <w:top w:val="none" w:sz="0" w:space="0" w:color="auto"/>
        <w:left w:val="none" w:sz="0" w:space="0" w:color="auto"/>
        <w:bottom w:val="none" w:sz="0" w:space="0" w:color="auto"/>
        <w:right w:val="none" w:sz="0" w:space="0" w:color="auto"/>
      </w:divBdr>
    </w:div>
    <w:div w:id="583495125">
      <w:bodyDiv w:val="1"/>
      <w:marLeft w:val="0"/>
      <w:marRight w:val="0"/>
      <w:marTop w:val="0"/>
      <w:marBottom w:val="0"/>
      <w:divBdr>
        <w:top w:val="none" w:sz="0" w:space="0" w:color="auto"/>
        <w:left w:val="none" w:sz="0" w:space="0" w:color="auto"/>
        <w:bottom w:val="none" w:sz="0" w:space="0" w:color="auto"/>
        <w:right w:val="none" w:sz="0" w:space="0" w:color="auto"/>
      </w:divBdr>
    </w:div>
    <w:div w:id="587691069">
      <w:bodyDiv w:val="1"/>
      <w:marLeft w:val="0"/>
      <w:marRight w:val="0"/>
      <w:marTop w:val="0"/>
      <w:marBottom w:val="0"/>
      <w:divBdr>
        <w:top w:val="none" w:sz="0" w:space="0" w:color="auto"/>
        <w:left w:val="none" w:sz="0" w:space="0" w:color="auto"/>
        <w:bottom w:val="none" w:sz="0" w:space="0" w:color="auto"/>
        <w:right w:val="none" w:sz="0" w:space="0" w:color="auto"/>
      </w:divBdr>
    </w:div>
    <w:div w:id="589627755">
      <w:bodyDiv w:val="1"/>
      <w:marLeft w:val="0"/>
      <w:marRight w:val="0"/>
      <w:marTop w:val="0"/>
      <w:marBottom w:val="0"/>
      <w:divBdr>
        <w:top w:val="none" w:sz="0" w:space="0" w:color="auto"/>
        <w:left w:val="none" w:sz="0" w:space="0" w:color="auto"/>
        <w:bottom w:val="none" w:sz="0" w:space="0" w:color="auto"/>
        <w:right w:val="none" w:sz="0" w:space="0" w:color="auto"/>
      </w:divBdr>
    </w:div>
    <w:div w:id="594363033">
      <w:bodyDiv w:val="1"/>
      <w:marLeft w:val="0"/>
      <w:marRight w:val="0"/>
      <w:marTop w:val="0"/>
      <w:marBottom w:val="0"/>
      <w:divBdr>
        <w:top w:val="none" w:sz="0" w:space="0" w:color="auto"/>
        <w:left w:val="none" w:sz="0" w:space="0" w:color="auto"/>
        <w:bottom w:val="none" w:sz="0" w:space="0" w:color="auto"/>
        <w:right w:val="none" w:sz="0" w:space="0" w:color="auto"/>
      </w:divBdr>
    </w:div>
    <w:div w:id="610553294">
      <w:bodyDiv w:val="1"/>
      <w:marLeft w:val="0"/>
      <w:marRight w:val="0"/>
      <w:marTop w:val="0"/>
      <w:marBottom w:val="0"/>
      <w:divBdr>
        <w:top w:val="none" w:sz="0" w:space="0" w:color="auto"/>
        <w:left w:val="none" w:sz="0" w:space="0" w:color="auto"/>
        <w:bottom w:val="none" w:sz="0" w:space="0" w:color="auto"/>
        <w:right w:val="none" w:sz="0" w:space="0" w:color="auto"/>
      </w:divBdr>
    </w:div>
    <w:div w:id="614023630">
      <w:bodyDiv w:val="1"/>
      <w:marLeft w:val="0"/>
      <w:marRight w:val="0"/>
      <w:marTop w:val="0"/>
      <w:marBottom w:val="0"/>
      <w:divBdr>
        <w:top w:val="none" w:sz="0" w:space="0" w:color="auto"/>
        <w:left w:val="none" w:sz="0" w:space="0" w:color="auto"/>
        <w:bottom w:val="none" w:sz="0" w:space="0" w:color="auto"/>
        <w:right w:val="none" w:sz="0" w:space="0" w:color="auto"/>
      </w:divBdr>
    </w:div>
    <w:div w:id="625739433">
      <w:bodyDiv w:val="1"/>
      <w:marLeft w:val="0"/>
      <w:marRight w:val="0"/>
      <w:marTop w:val="0"/>
      <w:marBottom w:val="0"/>
      <w:divBdr>
        <w:top w:val="none" w:sz="0" w:space="0" w:color="auto"/>
        <w:left w:val="none" w:sz="0" w:space="0" w:color="auto"/>
        <w:bottom w:val="none" w:sz="0" w:space="0" w:color="auto"/>
        <w:right w:val="none" w:sz="0" w:space="0" w:color="auto"/>
      </w:divBdr>
    </w:div>
    <w:div w:id="640505746">
      <w:bodyDiv w:val="1"/>
      <w:marLeft w:val="0"/>
      <w:marRight w:val="0"/>
      <w:marTop w:val="0"/>
      <w:marBottom w:val="0"/>
      <w:divBdr>
        <w:top w:val="none" w:sz="0" w:space="0" w:color="auto"/>
        <w:left w:val="none" w:sz="0" w:space="0" w:color="auto"/>
        <w:bottom w:val="none" w:sz="0" w:space="0" w:color="auto"/>
        <w:right w:val="none" w:sz="0" w:space="0" w:color="auto"/>
      </w:divBdr>
    </w:div>
    <w:div w:id="640771851">
      <w:bodyDiv w:val="1"/>
      <w:marLeft w:val="0"/>
      <w:marRight w:val="0"/>
      <w:marTop w:val="0"/>
      <w:marBottom w:val="0"/>
      <w:divBdr>
        <w:top w:val="none" w:sz="0" w:space="0" w:color="auto"/>
        <w:left w:val="none" w:sz="0" w:space="0" w:color="auto"/>
        <w:bottom w:val="none" w:sz="0" w:space="0" w:color="auto"/>
        <w:right w:val="none" w:sz="0" w:space="0" w:color="auto"/>
      </w:divBdr>
    </w:div>
    <w:div w:id="641616995">
      <w:bodyDiv w:val="1"/>
      <w:marLeft w:val="0"/>
      <w:marRight w:val="0"/>
      <w:marTop w:val="0"/>
      <w:marBottom w:val="0"/>
      <w:divBdr>
        <w:top w:val="none" w:sz="0" w:space="0" w:color="auto"/>
        <w:left w:val="none" w:sz="0" w:space="0" w:color="auto"/>
        <w:bottom w:val="none" w:sz="0" w:space="0" w:color="auto"/>
        <w:right w:val="none" w:sz="0" w:space="0" w:color="auto"/>
      </w:divBdr>
    </w:div>
    <w:div w:id="657226809">
      <w:bodyDiv w:val="1"/>
      <w:marLeft w:val="0"/>
      <w:marRight w:val="0"/>
      <w:marTop w:val="0"/>
      <w:marBottom w:val="0"/>
      <w:divBdr>
        <w:top w:val="none" w:sz="0" w:space="0" w:color="auto"/>
        <w:left w:val="none" w:sz="0" w:space="0" w:color="auto"/>
        <w:bottom w:val="none" w:sz="0" w:space="0" w:color="auto"/>
        <w:right w:val="none" w:sz="0" w:space="0" w:color="auto"/>
      </w:divBdr>
    </w:div>
    <w:div w:id="694961475">
      <w:bodyDiv w:val="1"/>
      <w:marLeft w:val="0"/>
      <w:marRight w:val="0"/>
      <w:marTop w:val="0"/>
      <w:marBottom w:val="0"/>
      <w:divBdr>
        <w:top w:val="none" w:sz="0" w:space="0" w:color="auto"/>
        <w:left w:val="none" w:sz="0" w:space="0" w:color="auto"/>
        <w:bottom w:val="none" w:sz="0" w:space="0" w:color="auto"/>
        <w:right w:val="none" w:sz="0" w:space="0" w:color="auto"/>
      </w:divBdr>
    </w:div>
    <w:div w:id="695425393">
      <w:bodyDiv w:val="1"/>
      <w:marLeft w:val="0"/>
      <w:marRight w:val="0"/>
      <w:marTop w:val="0"/>
      <w:marBottom w:val="0"/>
      <w:divBdr>
        <w:top w:val="none" w:sz="0" w:space="0" w:color="auto"/>
        <w:left w:val="none" w:sz="0" w:space="0" w:color="auto"/>
        <w:bottom w:val="none" w:sz="0" w:space="0" w:color="auto"/>
        <w:right w:val="none" w:sz="0" w:space="0" w:color="auto"/>
      </w:divBdr>
    </w:div>
    <w:div w:id="706104828">
      <w:bodyDiv w:val="1"/>
      <w:marLeft w:val="0"/>
      <w:marRight w:val="0"/>
      <w:marTop w:val="0"/>
      <w:marBottom w:val="0"/>
      <w:divBdr>
        <w:top w:val="none" w:sz="0" w:space="0" w:color="auto"/>
        <w:left w:val="none" w:sz="0" w:space="0" w:color="auto"/>
        <w:bottom w:val="none" w:sz="0" w:space="0" w:color="auto"/>
        <w:right w:val="none" w:sz="0" w:space="0" w:color="auto"/>
      </w:divBdr>
    </w:div>
    <w:div w:id="716782145">
      <w:bodyDiv w:val="1"/>
      <w:marLeft w:val="0"/>
      <w:marRight w:val="0"/>
      <w:marTop w:val="0"/>
      <w:marBottom w:val="0"/>
      <w:divBdr>
        <w:top w:val="none" w:sz="0" w:space="0" w:color="auto"/>
        <w:left w:val="none" w:sz="0" w:space="0" w:color="auto"/>
        <w:bottom w:val="none" w:sz="0" w:space="0" w:color="auto"/>
        <w:right w:val="none" w:sz="0" w:space="0" w:color="auto"/>
      </w:divBdr>
    </w:div>
    <w:div w:id="737939109">
      <w:bodyDiv w:val="1"/>
      <w:marLeft w:val="0"/>
      <w:marRight w:val="0"/>
      <w:marTop w:val="0"/>
      <w:marBottom w:val="0"/>
      <w:divBdr>
        <w:top w:val="none" w:sz="0" w:space="0" w:color="auto"/>
        <w:left w:val="none" w:sz="0" w:space="0" w:color="auto"/>
        <w:bottom w:val="none" w:sz="0" w:space="0" w:color="auto"/>
        <w:right w:val="none" w:sz="0" w:space="0" w:color="auto"/>
      </w:divBdr>
    </w:div>
    <w:div w:id="739863435">
      <w:bodyDiv w:val="1"/>
      <w:marLeft w:val="0"/>
      <w:marRight w:val="0"/>
      <w:marTop w:val="0"/>
      <w:marBottom w:val="0"/>
      <w:divBdr>
        <w:top w:val="none" w:sz="0" w:space="0" w:color="auto"/>
        <w:left w:val="none" w:sz="0" w:space="0" w:color="auto"/>
        <w:bottom w:val="none" w:sz="0" w:space="0" w:color="auto"/>
        <w:right w:val="none" w:sz="0" w:space="0" w:color="auto"/>
      </w:divBdr>
    </w:div>
    <w:div w:id="760562222">
      <w:bodyDiv w:val="1"/>
      <w:marLeft w:val="0"/>
      <w:marRight w:val="0"/>
      <w:marTop w:val="0"/>
      <w:marBottom w:val="0"/>
      <w:divBdr>
        <w:top w:val="none" w:sz="0" w:space="0" w:color="auto"/>
        <w:left w:val="none" w:sz="0" w:space="0" w:color="auto"/>
        <w:bottom w:val="none" w:sz="0" w:space="0" w:color="auto"/>
        <w:right w:val="none" w:sz="0" w:space="0" w:color="auto"/>
      </w:divBdr>
    </w:div>
    <w:div w:id="764837508">
      <w:bodyDiv w:val="1"/>
      <w:marLeft w:val="0"/>
      <w:marRight w:val="0"/>
      <w:marTop w:val="0"/>
      <w:marBottom w:val="0"/>
      <w:divBdr>
        <w:top w:val="none" w:sz="0" w:space="0" w:color="auto"/>
        <w:left w:val="none" w:sz="0" w:space="0" w:color="auto"/>
        <w:bottom w:val="none" w:sz="0" w:space="0" w:color="auto"/>
        <w:right w:val="none" w:sz="0" w:space="0" w:color="auto"/>
      </w:divBdr>
    </w:div>
    <w:div w:id="774716721">
      <w:bodyDiv w:val="1"/>
      <w:marLeft w:val="0"/>
      <w:marRight w:val="0"/>
      <w:marTop w:val="0"/>
      <w:marBottom w:val="0"/>
      <w:divBdr>
        <w:top w:val="none" w:sz="0" w:space="0" w:color="auto"/>
        <w:left w:val="none" w:sz="0" w:space="0" w:color="auto"/>
        <w:bottom w:val="none" w:sz="0" w:space="0" w:color="auto"/>
        <w:right w:val="none" w:sz="0" w:space="0" w:color="auto"/>
      </w:divBdr>
    </w:div>
    <w:div w:id="779687550">
      <w:bodyDiv w:val="1"/>
      <w:marLeft w:val="0"/>
      <w:marRight w:val="0"/>
      <w:marTop w:val="0"/>
      <w:marBottom w:val="0"/>
      <w:divBdr>
        <w:top w:val="none" w:sz="0" w:space="0" w:color="auto"/>
        <w:left w:val="none" w:sz="0" w:space="0" w:color="auto"/>
        <w:bottom w:val="none" w:sz="0" w:space="0" w:color="auto"/>
        <w:right w:val="none" w:sz="0" w:space="0" w:color="auto"/>
      </w:divBdr>
    </w:div>
    <w:div w:id="791092957">
      <w:bodyDiv w:val="1"/>
      <w:marLeft w:val="0"/>
      <w:marRight w:val="0"/>
      <w:marTop w:val="0"/>
      <w:marBottom w:val="0"/>
      <w:divBdr>
        <w:top w:val="none" w:sz="0" w:space="0" w:color="auto"/>
        <w:left w:val="none" w:sz="0" w:space="0" w:color="auto"/>
        <w:bottom w:val="none" w:sz="0" w:space="0" w:color="auto"/>
        <w:right w:val="none" w:sz="0" w:space="0" w:color="auto"/>
      </w:divBdr>
    </w:div>
    <w:div w:id="791752329">
      <w:bodyDiv w:val="1"/>
      <w:marLeft w:val="0"/>
      <w:marRight w:val="0"/>
      <w:marTop w:val="0"/>
      <w:marBottom w:val="0"/>
      <w:divBdr>
        <w:top w:val="none" w:sz="0" w:space="0" w:color="auto"/>
        <w:left w:val="none" w:sz="0" w:space="0" w:color="auto"/>
        <w:bottom w:val="none" w:sz="0" w:space="0" w:color="auto"/>
        <w:right w:val="none" w:sz="0" w:space="0" w:color="auto"/>
      </w:divBdr>
    </w:div>
    <w:div w:id="806044774">
      <w:bodyDiv w:val="1"/>
      <w:marLeft w:val="0"/>
      <w:marRight w:val="0"/>
      <w:marTop w:val="0"/>
      <w:marBottom w:val="0"/>
      <w:divBdr>
        <w:top w:val="none" w:sz="0" w:space="0" w:color="auto"/>
        <w:left w:val="none" w:sz="0" w:space="0" w:color="auto"/>
        <w:bottom w:val="none" w:sz="0" w:space="0" w:color="auto"/>
        <w:right w:val="none" w:sz="0" w:space="0" w:color="auto"/>
      </w:divBdr>
      <w:divsChild>
        <w:div w:id="568266622">
          <w:marLeft w:val="446"/>
          <w:marRight w:val="0"/>
          <w:marTop w:val="0"/>
          <w:marBottom w:val="0"/>
          <w:divBdr>
            <w:top w:val="none" w:sz="0" w:space="0" w:color="auto"/>
            <w:left w:val="none" w:sz="0" w:space="0" w:color="auto"/>
            <w:bottom w:val="none" w:sz="0" w:space="0" w:color="auto"/>
            <w:right w:val="none" w:sz="0" w:space="0" w:color="auto"/>
          </w:divBdr>
        </w:div>
        <w:div w:id="685137938">
          <w:marLeft w:val="1166"/>
          <w:marRight w:val="0"/>
          <w:marTop w:val="0"/>
          <w:marBottom w:val="0"/>
          <w:divBdr>
            <w:top w:val="none" w:sz="0" w:space="0" w:color="auto"/>
            <w:left w:val="none" w:sz="0" w:space="0" w:color="auto"/>
            <w:bottom w:val="none" w:sz="0" w:space="0" w:color="auto"/>
            <w:right w:val="none" w:sz="0" w:space="0" w:color="auto"/>
          </w:divBdr>
        </w:div>
        <w:div w:id="830635670">
          <w:marLeft w:val="1166"/>
          <w:marRight w:val="0"/>
          <w:marTop w:val="0"/>
          <w:marBottom w:val="0"/>
          <w:divBdr>
            <w:top w:val="none" w:sz="0" w:space="0" w:color="auto"/>
            <w:left w:val="none" w:sz="0" w:space="0" w:color="auto"/>
            <w:bottom w:val="none" w:sz="0" w:space="0" w:color="auto"/>
            <w:right w:val="none" w:sz="0" w:space="0" w:color="auto"/>
          </w:divBdr>
        </w:div>
        <w:div w:id="1026714899">
          <w:marLeft w:val="1166"/>
          <w:marRight w:val="0"/>
          <w:marTop w:val="0"/>
          <w:marBottom w:val="0"/>
          <w:divBdr>
            <w:top w:val="none" w:sz="0" w:space="0" w:color="auto"/>
            <w:left w:val="none" w:sz="0" w:space="0" w:color="auto"/>
            <w:bottom w:val="none" w:sz="0" w:space="0" w:color="auto"/>
            <w:right w:val="none" w:sz="0" w:space="0" w:color="auto"/>
          </w:divBdr>
        </w:div>
        <w:div w:id="1183015954">
          <w:marLeft w:val="1166"/>
          <w:marRight w:val="0"/>
          <w:marTop w:val="0"/>
          <w:marBottom w:val="0"/>
          <w:divBdr>
            <w:top w:val="none" w:sz="0" w:space="0" w:color="auto"/>
            <w:left w:val="none" w:sz="0" w:space="0" w:color="auto"/>
            <w:bottom w:val="none" w:sz="0" w:space="0" w:color="auto"/>
            <w:right w:val="none" w:sz="0" w:space="0" w:color="auto"/>
          </w:divBdr>
        </w:div>
        <w:div w:id="1212569727">
          <w:marLeft w:val="1166"/>
          <w:marRight w:val="0"/>
          <w:marTop w:val="0"/>
          <w:marBottom w:val="0"/>
          <w:divBdr>
            <w:top w:val="none" w:sz="0" w:space="0" w:color="auto"/>
            <w:left w:val="none" w:sz="0" w:space="0" w:color="auto"/>
            <w:bottom w:val="none" w:sz="0" w:space="0" w:color="auto"/>
            <w:right w:val="none" w:sz="0" w:space="0" w:color="auto"/>
          </w:divBdr>
        </w:div>
      </w:divsChild>
    </w:div>
    <w:div w:id="806819291">
      <w:bodyDiv w:val="1"/>
      <w:marLeft w:val="0"/>
      <w:marRight w:val="0"/>
      <w:marTop w:val="0"/>
      <w:marBottom w:val="0"/>
      <w:divBdr>
        <w:top w:val="none" w:sz="0" w:space="0" w:color="auto"/>
        <w:left w:val="none" w:sz="0" w:space="0" w:color="auto"/>
        <w:bottom w:val="none" w:sz="0" w:space="0" w:color="auto"/>
        <w:right w:val="none" w:sz="0" w:space="0" w:color="auto"/>
      </w:divBdr>
    </w:div>
    <w:div w:id="821432590">
      <w:bodyDiv w:val="1"/>
      <w:marLeft w:val="0"/>
      <w:marRight w:val="0"/>
      <w:marTop w:val="0"/>
      <w:marBottom w:val="0"/>
      <w:divBdr>
        <w:top w:val="none" w:sz="0" w:space="0" w:color="auto"/>
        <w:left w:val="none" w:sz="0" w:space="0" w:color="auto"/>
        <w:bottom w:val="none" w:sz="0" w:space="0" w:color="auto"/>
        <w:right w:val="none" w:sz="0" w:space="0" w:color="auto"/>
      </w:divBdr>
    </w:div>
    <w:div w:id="837378720">
      <w:bodyDiv w:val="1"/>
      <w:marLeft w:val="0"/>
      <w:marRight w:val="0"/>
      <w:marTop w:val="0"/>
      <w:marBottom w:val="0"/>
      <w:divBdr>
        <w:top w:val="none" w:sz="0" w:space="0" w:color="auto"/>
        <w:left w:val="none" w:sz="0" w:space="0" w:color="auto"/>
        <w:bottom w:val="none" w:sz="0" w:space="0" w:color="auto"/>
        <w:right w:val="none" w:sz="0" w:space="0" w:color="auto"/>
      </w:divBdr>
    </w:div>
    <w:div w:id="842092193">
      <w:bodyDiv w:val="1"/>
      <w:marLeft w:val="0"/>
      <w:marRight w:val="0"/>
      <w:marTop w:val="0"/>
      <w:marBottom w:val="0"/>
      <w:divBdr>
        <w:top w:val="none" w:sz="0" w:space="0" w:color="auto"/>
        <w:left w:val="none" w:sz="0" w:space="0" w:color="auto"/>
        <w:bottom w:val="none" w:sz="0" w:space="0" w:color="auto"/>
        <w:right w:val="none" w:sz="0" w:space="0" w:color="auto"/>
      </w:divBdr>
    </w:div>
    <w:div w:id="873425923">
      <w:bodyDiv w:val="1"/>
      <w:marLeft w:val="0"/>
      <w:marRight w:val="0"/>
      <w:marTop w:val="0"/>
      <w:marBottom w:val="0"/>
      <w:divBdr>
        <w:top w:val="none" w:sz="0" w:space="0" w:color="auto"/>
        <w:left w:val="none" w:sz="0" w:space="0" w:color="auto"/>
        <w:bottom w:val="none" w:sz="0" w:space="0" w:color="auto"/>
        <w:right w:val="none" w:sz="0" w:space="0" w:color="auto"/>
      </w:divBdr>
    </w:div>
    <w:div w:id="896821479">
      <w:bodyDiv w:val="1"/>
      <w:marLeft w:val="0"/>
      <w:marRight w:val="0"/>
      <w:marTop w:val="0"/>
      <w:marBottom w:val="0"/>
      <w:divBdr>
        <w:top w:val="none" w:sz="0" w:space="0" w:color="auto"/>
        <w:left w:val="none" w:sz="0" w:space="0" w:color="auto"/>
        <w:bottom w:val="none" w:sz="0" w:space="0" w:color="auto"/>
        <w:right w:val="none" w:sz="0" w:space="0" w:color="auto"/>
      </w:divBdr>
      <w:divsChild>
        <w:div w:id="234249013">
          <w:marLeft w:val="0"/>
          <w:marRight w:val="0"/>
          <w:marTop w:val="0"/>
          <w:marBottom w:val="0"/>
          <w:divBdr>
            <w:top w:val="none" w:sz="0" w:space="0" w:color="auto"/>
            <w:left w:val="none" w:sz="0" w:space="0" w:color="auto"/>
            <w:bottom w:val="none" w:sz="0" w:space="0" w:color="auto"/>
            <w:right w:val="none" w:sz="0" w:space="0" w:color="auto"/>
          </w:divBdr>
          <w:divsChild>
            <w:div w:id="1200048173">
              <w:marLeft w:val="0"/>
              <w:marRight w:val="0"/>
              <w:marTop w:val="0"/>
              <w:marBottom w:val="0"/>
              <w:divBdr>
                <w:top w:val="none" w:sz="0" w:space="0" w:color="auto"/>
                <w:left w:val="none" w:sz="0" w:space="0" w:color="auto"/>
                <w:bottom w:val="none" w:sz="0" w:space="0" w:color="auto"/>
                <w:right w:val="none" w:sz="0" w:space="0" w:color="auto"/>
              </w:divBdr>
              <w:divsChild>
                <w:div w:id="201680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808309">
      <w:bodyDiv w:val="1"/>
      <w:marLeft w:val="0"/>
      <w:marRight w:val="0"/>
      <w:marTop w:val="0"/>
      <w:marBottom w:val="0"/>
      <w:divBdr>
        <w:top w:val="none" w:sz="0" w:space="0" w:color="auto"/>
        <w:left w:val="none" w:sz="0" w:space="0" w:color="auto"/>
        <w:bottom w:val="none" w:sz="0" w:space="0" w:color="auto"/>
        <w:right w:val="none" w:sz="0" w:space="0" w:color="auto"/>
      </w:divBdr>
    </w:div>
    <w:div w:id="928276224">
      <w:bodyDiv w:val="1"/>
      <w:marLeft w:val="0"/>
      <w:marRight w:val="0"/>
      <w:marTop w:val="0"/>
      <w:marBottom w:val="0"/>
      <w:divBdr>
        <w:top w:val="none" w:sz="0" w:space="0" w:color="auto"/>
        <w:left w:val="none" w:sz="0" w:space="0" w:color="auto"/>
        <w:bottom w:val="none" w:sz="0" w:space="0" w:color="auto"/>
        <w:right w:val="none" w:sz="0" w:space="0" w:color="auto"/>
      </w:divBdr>
    </w:div>
    <w:div w:id="931812950">
      <w:bodyDiv w:val="1"/>
      <w:marLeft w:val="0"/>
      <w:marRight w:val="0"/>
      <w:marTop w:val="0"/>
      <w:marBottom w:val="0"/>
      <w:divBdr>
        <w:top w:val="none" w:sz="0" w:space="0" w:color="auto"/>
        <w:left w:val="none" w:sz="0" w:space="0" w:color="auto"/>
        <w:bottom w:val="none" w:sz="0" w:space="0" w:color="auto"/>
        <w:right w:val="none" w:sz="0" w:space="0" w:color="auto"/>
      </w:divBdr>
    </w:div>
    <w:div w:id="932711840">
      <w:bodyDiv w:val="1"/>
      <w:marLeft w:val="0"/>
      <w:marRight w:val="0"/>
      <w:marTop w:val="0"/>
      <w:marBottom w:val="0"/>
      <w:divBdr>
        <w:top w:val="none" w:sz="0" w:space="0" w:color="auto"/>
        <w:left w:val="none" w:sz="0" w:space="0" w:color="auto"/>
        <w:bottom w:val="none" w:sz="0" w:space="0" w:color="auto"/>
        <w:right w:val="none" w:sz="0" w:space="0" w:color="auto"/>
      </w:divBdr>
    </w:div>
    <w:div w:id="975253714">
      <w:bodyDiv w:val="1"/>
      <w:marLeft w:val="0"/>
      <w:marRight w:val="0"/>
      <w:marTop w:val="0"/>
      <w:marBottom w:val="0"/>
      <w:divBdr>
        <w:top w:val="none" w:sz="0" w:space="0" w:color="auto"/>
        <w:left w:val="none" w:sz="0" w:space="0" w:color="auto"/>
        <w:bottom w:val="none" w:sz="0" w:space="0" w:color="auto"/>
        <w:right w:val="none" w:sz="0" w:space="0" w:color="auto"/>
      </w:divBdr>
    </w:div>
    <w:div w:id="978849624">
      <w:bodyDiv w:val="1"/>
      <w:marLeft w:val="0"/>
      <w:marRight w:val="0"/>
      <w:marTop w:val="0"/>
      <w:marBottom w:val="0"/>
      <w:divBdr>
        <w:top w:val="none" w:sz="0" w:space="0" w:color="auto"/>
        <w:left w:val="none" w:sz="0" w:space="0" w:color="auto"/>
        <w:bottom w:val="none" w:sz="0" w:space="0" w:color="auto"/>
        <w:right w:val="none" w:sz="0" w:space="0" w:color="auto"/>
      </w:divBdr>
    </w:div>
    <w:div w:id="988170084">
      <w:bodyDiv w:val="1"/>
      <w:marLeft w:val="0"/>
      <w:marRight w:val="0"/>
      <w:marTop w:val="0"/>
      <w:marBottom w:val="0"/>
      <w:divBdr>
        <w:top w:val="none" w:sz="0" w:space="0" w:color="auto"/>
        <w:left w:val="none" w:sz="0" w:space="0" w:color="auto"/>
        <w:bottom w:val="none" w:sz="0" w:space="0" w:color="auto"/>
        <w:right w:val="none" w:sz="0" w:space="0" w:color="auto"/>
      </w:divBdr>
    </w:div>
    <w:div w:id="989022207">
      <w:bodyDiv w:val="1"/>
      <w:marLeft w:val="0"/>
      <w:marRight w:val="0"/>
      <w:marTop w:val="0"/>
      <w:marBottom w:val="0"/>
      <w:divBdr>
        <w:top w:val="none" w:sz="0" w:space="0" w:color="auto"/>
        <w:left w:val="none" w:sz="0" w:space="0" w:color="auto"/>
        <w:bottom w:val="none" w:sz="0" w:space="0" w:color="auto"/>
        <w:right w:val="none" w:sz="0" w:space="0" w:color="auto"/>
      </w:divBdr>
    </w:div>
    <w:div w:id="1010108166">
      <w:bodyDiv w:val="1"/>
      <w:marLeft w:val="0"/>
      <w:marRight w:val="0"/>
      <w:marTop w:val="0"/>
      <w:marBottom w:val="0"/>
      <w:divBdr>
        <w:top w:val="none" w:sz="0" w:space="0" w:color="auto"/>
        <w:left w:val="none" w:sz="0" w:space="0" w:color="auto"/>
        <w:bottom w:val="none" w:sz="0" w:space="0" w:color="auto"/>
        <w:right w:val="none" w:sz="0" w:space="0" w:color="auto"/>
      </w:divBdr>
    </w:div>
    <w:div w:id="1035161573">
      <w:bodyDiv w:val="1"/>
      <w:marLeft w:val="0"/>
      <w:marRight w:val="0"/>
      <w:marTop w:val="0"/>
      <w:marBottom w:val="0"/>
      <w:divBdr>
        <w:top w:val="none" w:sz="0" w:space="0" w:color="auto"/>
        <w:left w:val="none" w:sz="0" w:space="0" w:color="auto"/>
        <w:bottom w:val="none" w:sz="0" w:space="0" w:color="auto"/>
        <w:right w:val="none" w:sz="0" w:space="0" w:color="auto"/>
      </w:divBdr>
    </w:div>
    <w:div w:id="1059472973">
      <w:bodyDiv w:val="1"/>
      <w:marLeft w:val="0"/>
      <w:marRight w:val="0"/>
      <w:marTop w:val="0"/>
      <w:marBottom w:val="0"/>
      <w:divBdr>
        <w:top w:val="none" w:sz="0" w:space="0" w:color="auto"/>
        <w:left w:val="none" w:sz="0" w:space="0" w:color="auto"/>
        <w:bottom w:val="none" w:sz="0" w:space="0" w:color="auto"/>
        <w:right w:val="none" w:sz="0" w:space="0" w:color="auto"/>
      </w:divBdr>
    </w:div>
    <w:div w:id="1059669832">
      <w:bodyDiv w:val="1"/>
      <w:marLeft w:val="0"/>
      <w:marRight w:val="0"/>
      <w:marTop w:val="0"/>
      <w:marBottom w:val="0"/>
      <w:divBdr>
        <w:top w:val="none" w:sz="0" w:space="0" w:color="auto"/>
        <w:left w:val="none" w:sz="0" w:space="0" w:color="auto"/>
        <w:bottom w:val="none" w:sz="0" w:space="0" w:color="auto"/>
        <w:right w:val="none" w:sz="0" w:space="0" w:color="auto"/>
      </w:divBdr>
    </w:div>
    <w:div w:id="1066880496">
      <w:bodyDiv w:val="1"/>
      <w:marLeft w:val="0"/>
      <w:marRight w:val="0"/>
      <w:marTop w:val="0"/>
      <w:marBottom w:val="0"/>
      <w:divBdr>
        <w:top w:val="none" w:sz="0" w:space="0" w:color="auto"/>
        <w:left w:val="none" w:sz="0" w:space="0" w:color="auto"/>
        <w:bottom w:val="none" w:sz="0" w:space="0" w:color="auto"/>
        <w:right w:val="none" w:sz="0" w:space="0" w:color="auto"/>
      </w:divBdr>
    </w:div>
    <w:div w:id="1082798590">
      <w:bodyDiv w:val="1"/>
      <w:marLeft w:val="0"/>
      <w:marRight w:val="0"/>
      <w:marTop w:val="0"/>
      <w:marBottom w:val="0"/>
      <w:divBdr>
        <w:top w:val="none" w:sz="0" w:space="0" w:color="auto"/>
        <w:left w:val="none" w:sz="0" w:space="0" w:color="auto"/>
        <w:bottom w:val="none" w:sz="0" w:space="0" w:color="auto"/>
        <w:right w:val="none" w:sz="0" w:space="0" w:color="auto"/>
      </w:divBdr>
    </w:div>
    <w:div w:id="1090585093">
      <w:bodyDiv w:val="1"/>
      <w:marLeft w:val="0"/>
      <w:marRight w:val="0"/>
      <w:marTop w:val="0"/>
      <w:marBottom w:val="0"/>
      <w:divBdr>
        <w:top w:val="none" w:sz="0" w:space="0" w:color="auto"/>
        <w:left w:val="none" w:sz="0" w:space="0" w:color="auto"/>
        <w:bottom w:val="none" w:sz="0" w:space="0" w:color="auto"/>
        <w:right w:val="none" w:sz="0" w:space="0" w:color="auto"/>
      </w:divBdr>
      <w:divsChild>
        <w:div w:id="1586769571">
          <w:marLeft w:val="0"/>
          <w:marRight w:val="0"/>
          <w:marTop w:val="0"/>
          <w:marBottom w:val="0"/>
          <w:divBdr>
            <w:top w:val="none" w:sz="0" w:space="0" w:color="auto"/>
            <w:left w:val="none" w:sz="0" w:space="0" w:color="auto"/>
            <w:bottom w:val="none" w:sz="0" w:space="0" w:color="auto"/>
            <w:right w:val="none" w:sz="0" w:space="0" w:color="auto"/>
          </w:divBdr>
          <w:divsChild>
            <w:div w:id="1732583372">
              <w:marLeft w:val="0"/>
              <w:marRight w:val="0"/>
              <w:marTop w:val="0"/>
              <w:marBottom w:val="0"/>
              <w:divBdr>
                <w:top w:val="none" w:sz="0" w:space="0" w:color="auto"/>
                <w:left w:val="none" w:sz="0" w:space="0" w:color="auto"/>
                <w:bottom w:val="none" w:sz="0" w:space="0" w:color="auto"/>
                <w:right w:val="none" w:sz="0" w:space="0" w:color="auto"/>
              </w:divBdr>
              <w:divsChild>
                <w:div w:id="1639410381">
                  <w:marLeft w:val="0"/>
                  <w:marRight w:val="0"/>
                  <w:marTop w:val="0"/>
                  <w:marBottom w:val="0"/>
                  <w:divBdr>
                    <w:top w:val="none" w:sz="0" w:space="0" w:color="auto"/>
                    <w:left w:val="none" w:sz="0" w:space="0" w:color="auto"/>
                    <w:bottom w:val="none" w:sz="0" w:space="0" w:color="auto"/>
                    <w:right w:val="none" w:sz="0" w:space="0" w:color="auto"/>
                  </w:divBdr>
                  <w:divsChild>
                    <w:div w:id="160642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412046">
      <w:bodyDiv w:val="1"/>
      <w:marLeft w:val="0"/>
      <w:marRight w:val="0"/>
      <w:marTop w:val="0"/>
      <w:marBottom w:val="0"/>
      <w:divBdr>
        <w:top w:val="none" w:sz="0" w:space="0" w:color="auto"/>
        <w:left w:val="none" w:sz="0" w:space="0" w:color="auto"/>
        <w:bottom w:val="none" w:sz="0" w:space="0" w:color="auto"/>
        <w:right w:val="none" w:sz="0" w:space="0" w:color="auto"/>
      </w:divBdr>
    </w:div>
    <w:div w:id="1101611768">
      <w:bodyDiv w:val="1"/>
      <w:marLeft w:val="0"/>
      <w:marRight w:val="0"/>
      <w:marTop w:val="0"/>
      <w:marBottom w:val="0"/>
      <w:divBdr>
        <w:top w:val="none" w:sz="0" w:space="0" w:color="auto"/>
        <w:left w:val="none" w:sz="0" w:space="0" w:color="auto"/>
        <w:bottom w:val="none" w:sz="0" w:space="0" w:color="auto"/>
        <w:right w:val="none" w:sz="0" w:space="0" w:color="auto"/>
      </w:divBdr>
    </w:div>
    <w:div w:id="1109547380">
      <w:bodyDiv w:val="1"/>
      <w:marLeft w:val="0"/>
      <w:marRight w:val="0"/>
      <w:marTop w:val="0"/>
      <w:marBottom w:val="0"/>
      <w:divBdr>
        <w:top w:val="none" w:sz="0" w:space="0" w:color="auto"/>
        <w:left w:val="none" w:sz="0" w:space="0" w:color="auto"/>
        <w:bottom w:val="none" w:sz="0" w:space="0" w:color="auto"/>
        <w:right w:val="none" w:sz="0" w:space="0" w:color="auto"/>
      </w:divBdr>
      <w:divsChild>
        <w:div w:id="116876587">
          <w:marLeft w:val="0"/>
          <w:marRight w:val="0"/>
          <w:marTop w:val="0"/>
          <w:marBottom w:val="0"/>
          <w:divBdr>
            <w:top w:val="none" w:sz="0" w:space="0" w:color="auto"/>
            <w:left w:val="none" w:sz="0" w:space="0" w:color="auto"/>
            <w:bottom w:val="none" w:sz="0" w:space="0" w:color="auto"/>
            <w:right w:val="none" w:sz="0" w:space="0" w:color="auto"/>
          </w:divBdr>
          <w:divsChild>
            <w:div w:id="2053458966">
              <w:marLeft w:val="0"/>
              <w:marRight w:val="0"/>
              <w:marTop w:val="0"/>
              <w:marBottom w:val="0"/>
              <w:divBdr>
                <w:top w:val="none" w:sz="0" w:space="0" w:color="auto"/>
                <w:left w:val="none" w:sz="0" w:space="0" w:color="auto"/>
                <w:bottom w:val="none" w:sz="0" w:space="0" w:color="auto"/>
                <w:right w:val="none" w:sz="0" w:space="0" w:color="auto"/>
              </w:divBdr>
              <w:divsChild>
                <w:div w:id="30115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236842">
      <w:bodyDiv w:val="1"/>
      <w:marLeft w:val="0"/>
      <w:marRight w:val="0"/>
      <w:marTop w:val="0"/>
      <w:marBottom w:val="0"/>
      <w:divBdr>
        <w:top w:val="none" w:sz="0" w:space="0" w:color="auto"/>
        <w:left w:val="none" w:sz="0" w:space="0" w:color="auto"/>
        <w:bottom w:val="none" w:sz="0" w:space="0" w:color="auto"/>
        <w:right w:val="none" w:sz="0" w:space="0" w:color="auto"/>
      </w:divBdr>
    </w:div>
    <w:div w:id="1149400843">
      <w:bodyDiv w:val="1"/>
      <w:marLeft w:val="0"/>
      <w:marRight w:val="0"/>
      <w:marTop w:val="0"/>
      <w:marBottom w:val="0"/>
      <w:divBdr>
        <w:top w:val="none" w:sz="0" w:space="0" w:color="auto"/>
        <w:left w:val="none" w:sz="0" w:space="0" w:color="auto"/>
        <w:bottom w:val="none" w:sz="0" w:space="0" w:color="auto"/>
        <w:right w:val="none" w:sz="0" w:space="0" w:color="auto"/>
      </w:divBdr>
      <w:divsChild>
        <w:div w:id="265113713">
          <w:marLeft w:val="274"/>
          <w:marRight w:val="0"/>
          <w:marTop w:val="0"/>
          <w:marBottom w:val="0"/>
          <w:divBdr>
            <w:top w:val="none" w:sz="0" w:space="0" w:color="auto"/>
            <w:left w:val="none" w:sz="0" w:space="0" w:color="auto"/>
            <w:bottom w:val="none" w:sz="0" w:space="0" w:color="auto"/>
            <w:right w:val="none" w:sz="0" w:space="0" w:color="auto"/>
          </w:divBdr>
        </w:div>
        <w:div w:id="593828461">
          <w:marLeft w:val="274"/>
          <w:marRight w:val="0"/>
          <w:marTop w:val="0"/>
          <w:marBottom w:val="0"/>
          <w:divBdr>
            <w:top w:val="none" w:sz="0" w:space="0" w:color="auto"/>
            <w:left w:val="none" w:sz="0" w:space="0" w:color="auto"/>
            <w:bottom w:val="none" w:sz="0" w:space="0" w:color="auto"/>
            <w:right w:val="none" w:sz="0" w:space="0" w:color="auto"/>
          </w:divBdr>
        </w:div>
        <w:div w:id="1034573072">
          <w:marLeft w:val="274"/>
          <w:marRight w:val="0"/>
          <w:marTop w:val="0"/>
          <w:marBottom w:val="0"/>
          <w:divBdr>
            <w:top w:val="none" w:sz="0" w:space="0" w:color="auto"/>
            <w:left w:val="none" w:sz="0" w:space="0" w:color="auto"/>
            <w:bottom w:val="none" w:sz="0" w:space="0" w:color="auto"/>
            <w:right w:val="none" w:sz="0" w:space="0" w:color="auto"/>
          </w:divBdr>
        </w:div>
        <w:div w:id="1806701798">
          <w:marLeft w:val="274"/>
          <w:marRight w:val="0"/>
          <w:marTop w:val="0"/>
          <w:marBottom w:val="0"/>
          <w:divBdr>
            <w:top w:val="none" w:sz="0" w:space="0" w:color="auto"/>
            <w:left w:val="none" w:sz="0" w:space="0" w:color="auto"/>
            <w:bottom w:val="none" w:sz="0" w:space="0" w:color="auto"/>
            <w:right w:val="none" w:sz="0" w:space="0" w:color="auto"/>
          </w:divBdr>
        </w:div>
        <w:div w:id="1920749406">
          <w:marLeft w:val="274"/>
          <w:marRight w:val="0"/>
          <w:marTop w:val="0"/>
          <w:marBottom w:val="0"/>
          <w:divBdr>
            <w:top w:val="none" w:sz="0" w:space="0" w:color="auto"/>
            <w:left w:val="none" w:sz="0" w:space="0" w:color="auto"/>
            <w:bottom w:val="none" w:sz="0" w:space="0" w:color="auto"/>
            <w:right w:val="none" w:sz="0" w:space="0" w:color="auto"/>
          </w:divBdr>
        </w:div>
      </w:divsChild>
    </w:div>
    <w:div w:id="1159036378">
      <w:bodyDiv w:val="1"/>
      <w:marLeft w:val="0"/>
      <w:marRight w:val="0"/>
      <w:marTop w:val="0"/>
      <w:marBottom w:val="0"/>
      <w:divBdr>
        <w:top w:val="none" w:sz="0" w:space="0" w:color="auto"/>
        <w:left w:val="none" w:sz="0" w:space="0" w:color="auto"/>
        <w:bottom w:val="none" w:sz="0" w:space="0" w:color="auto"/>
        <w:right w:val="none" w:sz="0" w:space="0" w:color="auto"/>
      </w:divBdr>
    </w:div>
    <w:div w:id="1170027126">
      <w:bodyDiv w:val="1"/>
      <w:marLeft w:val="0"/>
      <w:marRight w:val="0"/>
      <w:marTop w:val="0"/>
      <w:marBottom w:val="0"/>
      <w:divBdr>
        <w:top w:val="none" w:sz="0" w:space="0" w:color="auto"/>
        <w:left w:val="none" w:sz="0" w:space="0" w:color="auto"/>
        <w:bottom w:val="none" w:sz="0" w:space="0" w:color="auto"/>
        <w:right w:val="none" w:sz="0" w:space="0" w:color="auto"/>
      </w:divBdr>
    </w:div>
    <w:div w:id="1178497176">
      <w:bodyDiv w:val="1"/>
      <w:marLeft w:val="0"/>
      <w:marRight w:val="0"/>
      <w:marTop w:val="0"/>
      <w:marBottom w:val="0"/>
      <w:divBdr>
        <w:top w:val="none" w:sz="0" w:space="0" w:color="auto"/>
        <w:left w:val="none" w:sz="0" w:space="0" w:color="auto"/>
        <w:bottom w:val="none" w:sz="0" w:space="0" w:color="auto"/>
        <w:right w:val="none" w:sz="0" w:space="0" w:color="auto"/>
      </w:divBdr>
      <w:divsChild>
        <w:div w:id="68816528">
          <w:marLeft w:val="0"/>
          <w:marRight w:val="0"/>
          <w:marTop w:val="0"/>
          <w:marBottom w:val="0"/>
          <w:divBdr>
            <w:top w:val="none" w:sz="0" w:space="0" w:color="auto"/>
            <w:left w:val="none" w:sz="0" w:space="0" w:color="auto"/>
            <w:bottom w:val="none" w:sz="0" w:space="0" w:color="auto"/>
            <w:right w:val="none" w:sz="0" w:space="0" w:color="auto"/>
          </w:divBdr>
          <w:divsChild>
            <w:div w:id="1648975622">
              <w:marLeft w:val="0"/>
              <w:marRight w:val="0"/>
              <w:marTop w:val="0"/>
              <w:marBottom w:val="0"/>
              <w:divBdr>
                <w:top w:val="none" w:sz="0" w:space="0" w:color="auto"/>
                <w:left w:val="none" w:sz="0" w:space="0" w:color="auto"/>
                <w:bottom w:val="none" w:sz="0" w:space="0" w:color="auto"/>
                <w:right w:val="none" w:sz="0" w:space="0" w:color="auto"/>
              </w:divBdr>
              <w:divsChild>
                <w:div w:id="1075516366">
                  <w:marLeft w:val="0"/>
                  <w:marRight w:val="0"/>
                  <w:marTop w:val="0"/>
                  <w:marBottom w:val="0"/>
                  <w:divBdr>
                    <w:top w:val="none" w:sz="0" w:space="0" w:color="auto"/>
                    <w:left w:val="none" w:sz="0" w:space="0" w:color="auto"/>
                    <w:bottom w:val="none" w:sz="0" w:space="0" w:color="auto"/>
                    <w:right w:val="none" w:sz="0" w:space="0" w:color="auto"/>
                  </w:divBdr>
                  <w:divsChild>
                    <w:div w:id="42993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517952">
      <w:bodyDiv w:val="1"/>
      <w:marLeft w:val="0"/>
      <w:marRight w:val="0"/>
      <w:marTop w:val="0"/>
      <w:marBottom w:val="0"/>
      <w:divBdr>
        <w:top w:val="none" w:sz="0" w:space="0" w:color="auto"/>
        <w:left w:val="none" w:sz="0" w:space="0" w:color="auto"/>
        <w:bottom w:val="none" w:sz="0" w:space="0" w:color="auto"/>
        <w:right w:val="none" w:sz="0" w:space="0" w:color="auto"/>
      </w:divBdr>
    </w:div>
    <w:div w:id="1205142005">
      <w:bodyDiv w:val="1"/>
      <w:marLeft w:val="0"/>
      <w:marRight w:val="0"/>
      <w:marTop w:val="0"/>
      <w:marBottom w:val="0"/>
      <w:divBdr>
        <w:top w:val="none" w:sz="0" w:space="0" w:color="auto"/>
        <w:left w:val="none" w:sz="0" w:space="0" w:color="auto"/>
        <w:bottom w:val="none" w:sz="0" w:space="0" w:color="auto"/>
        <w:right w:val="none" w:sz="0" w:space="0" w:color="auto"/>
      </w:divBdr>
    </w:div>
    <w:div w:id="1212810413">
      <w:bodyDiv w:val="1"/>
      <w:marLeft w:val="0"/>
      <w:marRight w:val="0"/>
      <w:marTop w:val="0"/>
      <w:marBottom w:val="0"/>
      <w:divBdr>
        <w:top w:val="none" w:sz="0" w:space="0" w:color="auto"/>
        <w:left w:val="none" w:sz="0" w:space="0" w:color="auto"/>
        <w:bottom w:val="none" w:sz="0" w:space="0" w:color="auto"/>
        <w:right w:val="none" w:sz="0" w:space="0" w:color="auto"/>
      </w:divBdr>
    </w:div>
    <w:div w:id="1249460683">
      <w:bodyDiv w:val="1"/>
      <w:marLeft w:val="0"/>
      <w:marRight w:val="0"/>
      <w:marTop w:val="0"/>
      <w:marBottom w:val="0"/>
      <w:divBdr>
        <w:top w:val="none" w:sz="0" w:space="0" w:color="auto"/>
        <w:left w:val="none" w:sz="0" w:space="0" w:color="auto"/>
        <w:bottom w:val="none" w:sz="0" w:space="0" w:color="auto"/>
        <w:right w:val="none" w:sz="0" w:space="0" w:color="auto"/>
      </w:divBdr>
    </w:div>
    <w:div w:id="1250849554">
      <w:bodyDiv w:val="1"/>
      <w:marLeft w:val="0"/>
      <w:marRight w:val="0"/>
      <w:marTop w:val="0"/>
      <w:marBottom w:val="0"/>
      <w:divBdr>
        <w:top w:val="none" w:sz="0" w:space="0" w:color="auto"/>
        <w:left w:val="none" w:sz="0" w:space="0" w:color="auto"/>
        <w:bottom w:val="none" w:sz="0" w:space="0" w:color="auto"/>
        <w:right w:val="none" w:sz="0" w:space="0" w:color="auto"/>
      </w:divBdr>
      <w:divsChild>
        <w:div w:id="2109041567">
          <w:marLeft w:val="0"/>
          <w:marRight w:val="0"/>
          <w:marTop w:val="0"/>
          <w:marBottom w:val="0"/>
          <w:divBdr>
            <w:top w:val="none" w:sz="0" w:space="0" w:color="auto"/>
            <w:left w:val="none" w:sz="0" w:space="0" w:color="auto"/>
            <w:bottom w:val="none" w:sz="0" w:space="0" w:color="auto"/>
            <w:right w:val="none" w:sz="0" w:space="0" w:color="auto"/>
          </w:divBdr>
          <w:divsChild>
            <w:div w:id="214588989">
              <w:marLeft w:val="0"/>
              <w:marRight w:val="0"/>
              <w:marTop w:val="0"/>
              <w:marBottom w:val="0"/>
              <w:divBdr>
                <w:top w:val="none" w:sz="0" w:space="0" w:color="auto"/>
                <w:left w:val="none" w:sz="0" w:space="0" w:color="auto"/>
                <w:bottom w:val="none" w:sz="0" w:space="0" w:color="auto"/>
                <w:right w:val="none" w:sz="0" w:space="0" w:color="auto"/>
              </w:divBdr>
              <w:divsChild>
                <w:div w:id="120763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894038">
      <w:bodyDiv w:val="1"/>
      <w:marLeft w:val="0"/>
      <w:marRight w:val="0"/>
      <w:marTop w:val="0"/>
      <w:marBottom w:val="0"/>
      <w:divBdr>
        <w:top w:val="none" w:sz="0" w:space="0" w:color="auto"/>
        <w:left w:val="none" w:sz="0" w:space="0" w:color="auto"/>
        <w:bottom w:val="none" w:sz="0" w:space="0" w:color="auto"/>
        <w:right w:val="none" w:sz="0" w:space="0" w:color="auto"/>
      </w:divBdr>
    </w:div>
    <w:div w:id="1259485765">
      <w:bodyDiv w:val="1"/>
      <w:marLeft w:val="0"/>
      <w:marRight w:val="0"/>
      <w:marTop w:val="0"/>
      <w:marBottom w:val="0"/>
      <w:divBdr>
        <w:top w:val="none" w:sz="0" w:space="0" w:color="auto"/>
        <w:left w:val="none" w:sz="0" w:space="0" w:color="auto"/>
        <w:bottom w:val="none" w:sz="0" w:space="0" w:color="auto"/>
        <w:right w:val="none" w:sz="0" w:space="0" w:color="auto"/>
      </w:divBdr>
    </w:div>
    <w:div w:id="1273905057">
      <w:bodyDiv w:val="1"/>
      <w:marLeft w:val="0"/>
      <w:marRight w:val="0"/>
      <w:marTop w:val="0"/>
      <w:marBottom w:val="0"/>
      <w:divBdr>
        <w:top w:val="none" w:sz="0" w:space="0" w:color="auto"/>
        <w:left w:val="none" w:sz="0" w:space="0" w:color="auto"/>
        <w:bottom w:val="none" w:sz="0" w:space="0" w:color="auto"/>
        <w:right w:val="none" w:sz="0" w:space="0" w:color="auto"/>
      </w:divBdr>
    </w:div>
    <w:div w:id="1288272960">
      <w:bodyDiv w:val="1"/>
      <w:marLeft w:val="0"/>
      <w:marRight w:val="0"/>
      <w:marTop w:val="0"/>
      <w:marBottom w:val="0"/>
      <w:divBdr>
        <w:top w:val="none" w:sz="0" w:space="0" w:color="auto"/>
        <w:left w:val="none" w:sz="0" w:space="0" w:color="auto"/>
        <w:bottom w:val="none" w:sz="0" w:space="0" w:color="auto"/>
        <w:right w:val="none" w:sz="0" w:space="0" w:color="auto"/>
      </w:divBdr>
      <w:divsChild>
        <w:div w:id="1280063634">
          <w:marLeft w:val="0"/>
          <w:marRight w:val="0"/>
          <w:marTop w:val="0"/>
          <w:marBottom w:val="0"/>
          <w:divBdr>
            <w:top w:val="none" w:sz="0" w:space="0" w:color="auto"/>
            <w:left w:val="none" w:sz="0" w:space="0" w:color="auto"/>
            <w:bottom w:val="none" w:sz="0" w:space="0" w:color="auto"/>
            <w:right w:val="none" w:sz="0" w:space="0" w:color="auto"/>
          </w:divBdr>
          <w:divsChild>
            <w:div w:id="1781756631">
              <w:marLeft w:val="0"/>
              <w:marRight w:val="0"/>
              <w:marTop w:val="0"/>
              <w:marBottom w:val="0"/>
              <w:divBdr>
                <w:top w:val="none" w:sz="0" w:space="0" w:color="auto"/>
                <w:left w:val="none" w:sz="0" w:space="0" w:color="auto"/>
                <w:bottom w:val="none" w:sz="0" w:space="0" w:color="auto"/>
                <w:right w:val="none" w:sz="0" w:space="0" w:color="auto"/>
              </w:divBdr>
              <w:divsChild>
                <w:div w:id="33719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189462">
      <w:bodyDiv w:val="1"/>
      <w:marLeft w:val="0"/>
      <w:marRight w:val="0"/>
      <w:marTop w:val="0"/>
      <w:marBottom w:val="0"/>
      <w:divBdr>
        <w:top w:val="none" w:sz="0" w:space="0" w:color="auto"/>
        <w:left w:val="none" w:sz="0" w:space="0" w:color="auto"/>
        <w:bottom w:val="none" w:sz="0" w:space="0" w:color="auto"/>
        <w:right w:val="none" w:sz="0" w:space="0" w:color="auto"/>
      </w:divBdr>
      <w:divsChild>
        <w:div w:id="13963831">
          <w:marLeft w:val="0"/>
          <w:marRight w:val="0"/>
          <w:marTop w:val="0"/>
          <w:marBottom w:val="0"/>
          <w:divBdr>
            <w:top w:val="none" w:sz="0" w:space="0" w:color="auto"/>
            <w:left w:val="none" w:sz="0" w:space="0" w:color="auto"/>
            <w:bottom w:val="none" w:sz="0" w:space="0" w:color="auto"/>
            <w:right w:val="none" w:sz="0" w:space="0" w:color="auto"/>
          </w:divBdr>
          <w:divsChild>
            <w:div w:id="1701128175">
              <w:marLeft w:val="0"/>
              <w:marRight w:val="0"/>
              <w:marTop w:val="0"/>
              <w:marBottom w:val="0"/>
              <w:divBdr>
                <w:top w:val="none" w:sz="0" w:space="0" w:color="auto"/>
                <w:left w:val="none" w:sz="0" w:space="0" w:color="auto"/>
                <w:bottom w:val="none" w:sz="0" w:space="0" w:color="auto"/>
                <w:right w:val="none" w:sz="0" w:space="0" w:color="auto"/>
              </w:divBdr>
              <w:divsChild>
                <w:div w:id="145247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442815">
      <w:bodyDiv w:val="1"/>
      <w:marLeft w:val="0"/>
      <w:marRight w:val="0"/>
      <w:marTop w:val="0"/>
      <w:marBottom w:val="0"/>
      <w:divBdr>
        <w:top w:val="none" w:sz="0" w:space="0" w:color="auto"/>
        <w:left w:val="none" w:sz="0" w:space="0" w:color="auto"/>
        <w:bottom w:val="none" w:sz="0" w:space="0" w:color="auto"/>
        <w:right w:val="none" w:sz="0" w:space="0" w:color="auto"/>
      </w:divBdr>
    </w:div>
    <w:div w:id="1350185346">
      <w:bodyDiv w:val="1"/>
      <w:marLeft w:val="0"/>
      <w:marRight w:val="0"/>
      <w:marTop w:val="0"/>
      <w:marBottom w:val="0"/>
      <w:divBdr>
        <w:top w:val="none" w:sz="0" w:space="0" w:color="auto"/>
        <w:left w:val="none" w:sz="0" w:space="0" w:color="auto"/>
        <w:bottom w:val="none" w:sz="0" w:space="0" w:color="auto"/>
        <w:right w:val="none" w:sz="0" w:space="0" w:color="auto"/>
      </w:divBdr>
    </w:div>
    <w:div w:id="1357004257">
      <w:bodyDiv w:val="1"/>
      <w:marLeft w:val="0"/>
      <w:marRight w:val="0"/>
      <w:marTop w:val="0"/>
      <w:marBottom w:val="0"/>
      <w:divBdr>
        <w:top w:val="none" w:sz="0" w:space="0" w:color="auto"/>
        <w:left w:val="none" w:sz="0" w:space="0" w:color="auto"/>
        <w:bottom w:val="none" w:sz="0" w:space="0" w:color="auto"/>
        <w:right w:val="none" w:sz="0" w:space="0" w:color="auto"/>
      </w:divBdr>
    </w:div>
    <w:div w:id="1358694192">
      <w:bodyDiv w:val="1"/>
      <w:marLeft w:val="0"/>
      <w:marRight w:val="0"/>
      <w:marTop w:val="0"/>
      <w:marBottom w:val="0"/>
      <w:divBdr>
        <w:top w:val="none" w:sz="0" w:space="0" w:color="auto"/>
        <w:left w:val="none" w:sz="0" w:space="0" w:color="auto"/>
        <w:bottom w:val="none" w:sz="0" w:space="0" w:color="auto"/>
        <w:right w:val="none" w:sz="0" w:space="0" w:color="auto"/>
      </w:divBdr>
      <w:divsChild>
        <w:div w:id="1103500929">
          <w:marLeft w:val="0"/>
          <w:marRight w:val="0"/>
          <w:marTop w:val="0"/>
          <w:marBottom w:val="0"/>
          <w:divBdr>
            <w:top w:val="none" w:sz="0" w:space="0" w:color="auto"/>
            <w:left w:val="none" w:sz="0" w:space="0" w:color="auto"/>
            <w:bottom w:val="none" w:sz="0" w:space="0" w:color="auto"/>
            <w:right w:val="none" w:sz="0" w:space="0" w:color="auto"/>
          </w:divBdr>
          <w:divsChild>
            <w:div w:id="1141536921">
              <w:marLeft w:val="0"/>
              <w:marRight w:val="0"/>
              <w:marTop w:val="0"/>
              <w:marBottom w:val="0"/>
              <w:divBdr>
                <w:top w:val="none" w:sz="0" w:space="0" w:color="auto"/>
                <w:left w:val="none" w:sz="0" w:space="0" w:color="auto"/>
                <w:bottom w:val="none" w:sz="0" w:space="0" w:color="auto"/>
                <w:right w:val="none" w:sz="0" w:space="0" w:color="auto"/>
              </w:divBdr>
              <w:divsChild>
                <w:div w:id="828792777">
                  <w:marLeft w:val="0"/>
                  <w:marRight w:val="0"/>
                  <w:marTop w:val="0"/>
                  <w:marBottom w:val="0"/>
                  <w:divBdr>
                    <w:top w:val="none" w:sz="0" w:space="0" w:color="auto"/>
                    <w:left w:val="none" w:sz="0" w:space="0" w:color="auto"/>
                    <w:bottom w:val="none" w:sz="0" w:space="0" w:color="auto"/>
                    <w:right w:val="none" w:sz="0" w:space="0" w:color="auto"/>
                  </w:divBdr>
                  <w:divsChild>
                    <w:div w:id="21274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3550103">
      <w:bodyDiv w:val="1"/>
      <w:marLeft w:val="0"/>
      <w:marRight w:val="0"/>
      <w:marTop w:val="0"/>
      <w:marBottom w:val="0"/>
      <w:divBdr>
        <w:top w:val="none" w:sz="0" w:space="0" w:color="auto"/>
        <w:left w:val="none" w:sz="0" w:space="0" w:color="auto"/>
        <w:bottom w:val="none" w:sz="0" w:space="0" w:color="auto"/>
        <w:right w:val="none" w:sz="0" w:space="0" w:color="auto"/>
      </w:divBdr>
    </w:div>
    <w:div w:id="1374618523">
      <w:bodyDiv w:val="1"/>
      <w:marLeft w:val="0"/>
      <w:marRight w:val="0"/>
      <w:marTop w:val="0"/>
      <w:marBottom w:val="0"/>
      <w:divBdr>
        <w:top w:val="none" w:sz="0" w:space="0" w:color="auto"/>
        <w:left w:val="none" w:sz="0" w:space="0" w:color="auto"/>
        <w:bottom w:val="none" w:sz="0" w:space="0" w:color="auto"/>
        <w:right w:val="none" w:sz="0" w:space="0" w:color="auto"/>
      </w:divBdr>
    </w:div>
    <w:div w:id="1391616085">
      <w:bodyDiv w:val="1"/>
      <w:marLeft w:val="0"/>
      <w:marRight w:val="0"/>
      <w:marTop w:val="0"/>
      <w:marBottom w:val="0"/>
      <w:divBdr>
        <w:top w:val="none" w:sz="0" w:space="0" w:color="auto"/>
        <w:left w:val="none" w:sz="0" w:space="0" w:color="auto"/>
        <w:bottom w:val="none" w:sz="0" w:space="0" w:color="auto"/>
        <w:right w:val="none" w:sz="0" w:space="0" w:color="auto"/>
      </w:divBdr>
    </w:div>
    <w:div w:id="1409886660">
      <w:bodyDiv w:val="1"/>
      <w:marLeft w:val="0"/>
      <w:marRight w:val="0"/>
      <w:marTop w:val="0"/>
      <w:marBottom w:val="0"/>
      <w:divBdr>
        <w:top w:val="none" w:sz="0" w:space="0" w:color="auto"/>
        <w:left w:val="none" w:sz="0" w:space="0" w:color="auto"/>
        <w:bottom w:val="none" w:sz="0" w:space="0" w:color="auto"/>
        <w:right w:val="none" w:sz="0" w:space="0" w:color="auto"/>
      </w:divBdr>
    </w:div>
    <w:div w:id="1413157214">
      <w:bodyDiv w:val="1"/>
      <w:marLeft w:val="0"/>
      <w:marRight w:val="0"/>
      <w:marTop w:val="0"/>
      <w:marBottom w:val="0"/>
      <w:divBdr>
        <w:top w:val="none" w:sz="0" w:space="0" w:color="auto"/>
        <w:left w:val="none" w:sz="0" w:space="0" w:color="auto"/>
        <w:bottom w:val="none" w:sz="0" w:space="0" w:color="auto"/>
        <w:right w:val="none" w:sz="0" w:space="0" w:color="auto"/>
      </w:divBdr>
    </w:div>
    <w:div w:id="1449933227">
      <w:bodyDiv w:val="1"/>
      <w:marLeft w:val="0"/>
      <w:marRight w:val="0"/>
      <w:marTop w:val="0"/>
      <w:marBottom w:val="0"/>
      <w:divBdr>
        <w:top w:val="none" w:sz="0" w:space="0" w:color="auto"/>
        <w:left w:val="none" w:sz="0" w:space="0" w:color="auto"/>
        <w:bottom w:val="none" w:sz="0" w:space="0" w:color="auto"/>
        <w:right w:val="none" w:sz="0" w:space="0" w:color="auto"/>
      </w:divBdr>
    </w:div>
    <w:div w:id="1453788452">
      <w:bodyDiv w:val="1"/>
      <w:marLeft w:val="0"/>
      <w:marRight w:val="0"/>
      <w:marTop w:val="0"/>
      <w:marBottom w:val="0"/>
      <w:divBdr>
        <w:top w:val="none" w:sz="0" w:space="0" w:color="auto"/>
        <w:left w:val="none" w:sz="0" w:space="0" w:color="auto"/>
        <w:bottom w:val="none" w:sz="0" w:space="0" w:color="auto"/>
        <w:right w:val="none" w:sz="0" w:space="0" w:color="auto"/>
      </w:divBdr>
    </w:div>
    <w:div w:id="1471628955">
      <w:bodyDiv w:val="1"/>
      <w:marLeft w:val="0"/>
      <w:marRight w:val="0"/>
      <w:marTop w:val="0"/>
      <w:marBottom w:val="0"/>
      <w:divBdr>
        <w:top w:val="none" w:sz="0" w:space="0" w:color="auto"/>
        <w:left w:val="none" w:sz="0" w:space="0" w:color="auto"/>
        <w:bottom w:val="none" w:sz="0" w:space="0" w:color="auto"/>
        <w:right w:val="none" w:sz="0" w:space="0" w:color="auto"/>
      </w:divBdr>
    </w:div>
    <w:div w:id="1494878445">
      <w:bodyDiv w:val="1"/>
      <w:marLeft w:val="0"/>
      <w:marRight w:val="0"/>
      <w:marTop w:val="0"/>
      <w:marBottom w:val="0"/>
      <w:divBdr>
        <w:top w:val="none" w:sz="0" w:space="0" w:color="auto"/>
        <w:left w:val="none" w:sz="0" w:space="0" w:color="auto"/>
        <w:bottom w:val="none" w:sz="0" w:space="0" w:color="auto"/>
        <w:right w:val="none" w:sz="0" w:space="0" w:color="auto"/>
      </w:divBdr>
    </w:div>
    <w:div w:id="1503081887">
      <w:bodyDiv w:val="1"/>
      <w:marLeft w:val="0"/>
      <w:marRight w:val="0"/>
      <w:marTop w:val="0"/>
      <w:marBottom w:val="0"/>
      <w:divBdr>
        <w:top w:val="none" w:sz="0" w:space="0" w:color="auto"/>
        <w:left w:val="none" w:sz="0" w:space="0" w:color="auto"/>
        <w:bottom w:val="none" w:sz="0" w:space="0" w:color="auto"/>
        <w:right w:val="none" w:sz="0" w:space="0" w:color="auto"/>
      </w:divBdr>
    </w:div>
    <w:div w:id="1505393440">
      <w:bodyDiv w:val="1"/>
      <w:marLeft w:val="0"/>
      <w:marRight w:val="0"/>
      <w:marTop w:val="0"/>
      <w:marBottom w:val="0"/>
      <w:divBdr>
        <w:top w:val="none" w:sz="0" w:space="0" w:color="auto"/>
        <w:left w:val="none" w:sz="0" w:space="0" w:color="auto"/>
        <w:bottom w:val="none" w:sz="0" w:space="0" w:color="auto"/>
        <w:right w:val="none" w:sz="0" w:space="0" w:color="auto"/>
      </w:divBdr>
    </w:div>
    <w:div w:id="1511288354">
      <w:bodyDiv w:val="1"/>
      <w:marLeft w:val="0"/>
      <w:marRight w:val="0"/>
      <w:marTop w:val="0"/>
      <w:marBottom w:val="0"/>
      <w:divBdr>
        <w:top w:val="none" w:sz="0" w:space="0" w:color="auto"/>
        <w:left w:val="none" w:sz="0" w:space="0" w:color="auto"/>
        <w:bottom w:val="none" w:sz="0" w:space="0" w:color="auto"/>
        <w:right w:val="none" w:sz="0" w:space="0" w:color="auto"/>
      </w:divBdr>
    </w:div>
    <w:div w:id="1518302079">
      <w:bodyDiv w:val="1"/>
      <w:marLeft w:val="0"/>
      <w:marRight w:val="0"/>
      <w:marTop w:val="0"/>
      <w:marBottom w:val="0"/>
      <w:divBdr>
        <w:top w:val="none" w:sz="0" w:space="0" w:color="auto"/>
        <w:left w:val="none" w:sz="0" w:space="0" w:color="auto"/>
        <w:bottom w:val="none" w:sz="0" w:space="0" w:color="auto"/>
        <w:right w:val="none" w:sz="0" w:space="0" w:color="auto"/>
      </w:divBdr>
    </w:div>
    <w:div w:id="1545483317">
      <w:bodyDiv w:val="1"/>
      <w:marLeft w:val="0"/>
      <w:marRight w:val="0"/>
      <w:marTop w:val="0"/>
      <w:marBottom w:val="0"/>
      <w:divBdr>
        <w:top w:val="none" w:sz="0" w:space="0" w:color="auto"/>
        <w:left w:val="none" w:sz="0" w:space="0" w:color="auto"/>
        <w:bottom w:val="none" w:sz="0" w:space="0" w:color="auto"/>
        <w:right w:val="none" w:sz="0" w:space="0" w:color="auto"/>
      </w:divBdr>
    </w:div>
    <w:div w:id="1546672237">
      <w:bodyDiv w:val="1"/>
      <w:marLeft w:val="0"/>
      <w:marRight w:val="0"/>
      <w:marTop w:val="0"/>
      <w:marBottom w:val="0"/>
      <w:divBdr>
        <w:top w:val="none" w:sz="0" w:space="0" w:color="auto"/>
        <w:left w:val="none" w:sz="0" w:space="0" w:color="auto"/>
        <w:bottom w:val="none" w:sz="0" w:space="0" w:color="auto"/>
        <w:right w:val="none" w:sz="0" w:space="0" w:color="auto"/>
      </w:divBdr>
    </w:div>
    <w:div w:id="1551847129">
      <w:bodyDiv w:val="1"/>
      <w:marLeft w:val="0"/>
      <w:marRight w:val="0"/>
      <w:marTop w:val="0"/>
      <w:marBottom w:val="0"/>
      <w:divBdr>
        <w:top w:val="none" w:sz="0" w:space="0" w:color="auto"/>
        <w:left w:val="none" w:sz="0" w:space="0" w:color="auto"/>
        <w:bottom w:val="none" w:sz="0" w:space="0" w:color="auto"/>
        <w:right w:val="none" w:sz="0" w:space="0" w:color="auto"/>
      </w:divBdr>
    </w:div>
    <w:div w:id="1568567983">
      <w:bodyDiv w:val="1"/>
      <w:marLeft w:val="0"/>
      <w:marRight w:val="0"/>
      <w:marTop w:val="0"/>
      <w:marBottom w:val="0"/>
      <w:divBdr>
        <w:top w:val="none" w:sz="0" w:space="0" w:color="auto"/>
        <w:left w:val="none" w:sz="0" w:space="0" w:color="auto"/>
        <w:bottom w:val="none" w:sz="0" w:space="0" w:color="auto"/>
        <w:right w:val="none" w:sz="0" w:space="0" w:color="auto"/>
      </w:divBdr>
    </w:div>
    <w:div w:id="1591622162">
      <w:bodyDiv w:val="1"/>
      <w:marLeft w:val="0"/>
      <w:marRight w:val="0"/>
      <w:marTop w:val="0"/>
      <w:marBottom w:val="0"/>
      <w:divBdr>
        <w:top w:val="none" w:sz="0" w:space="0" w:color="auto"/>
        <w:left w:val="none" w:sz="0" w:space="0" w:color="auto"/>
        <w:bottom w:val="none" w:sz="0" w:space="0" w:color="auto"/>
        <w:right w:val="none" w:sz="0" w:space="0" w:color="auto"/>
      </w:divBdr>
    </w:div>
    <w:div w:id="1597979526">
      <w:bodyDiv w:val="1"/>
      <w:marLeft w:val="0"/>
      <w:marRight w:val="0"/>
      <w:marTop w:val="0"/>
      <w:marBottom w:val="0"/>
      <w:divBdr>
        <w:top w:val="none" w:sz="0" w:space="0" w:color="auto"/>
        <w:left w:val="none" w:sz="0" w:space="0" w:color="auto"/>
        <w:bottom w:val="none" w:sz="0" w:space="0" w:color="auto"/>
        <w:right w:val="none" w:sz="0" w:space="0" w:color="auto"/>
      </w:divBdr>
    </w:div>
    <w:div w:id="1610357544">
      <w:bodyDiv w:val="1"/>
      <w:marLeft w:val="0"/>
      <w:marRight w:val="0"/>
      <w:marTop w:val="0"/>
      <w:marBottom w:val="0"/>
      <w:divBdr>
        <w:top w:val="none" w:sz="0" w:space="0" w:color="auto"/>
        <w:left w:val="none" w:sz="0" w:space="0" w:color="auto"/>
        <w:bottom w:val="none" w:sz="0" w:space="0" w:color="auto"/>
        <w:right w:val="none" w:sz="0" w:space="0" w:color="auto"/>
      </w:divBdr>
      <w:divsChild>
        <w:div w:id="2024475504">
          <w:marLeft w:val="0"/>
          <w:marRight w:val="0"/>
          <w:marTop w:val="0"/>
          <w:marBottom w:val="0"/>
          <w:divBdr>
            <w:top w:val="none" w:sz="0" w:space="0" w:color="auto"/>
            <w:left w:val="none" w:sz="0" w:space="0" w:color="auto"/>
            <w:bottom w:val="none" w:sz="0" w:space="0" w:color="auto"/>
            <w:right w:val="none" w:sz="0" w:space="0" w:color="auto"/>
          </w:divBdr>
          <w:divsChild>
            <w:div w:id="261644077">
              <w:marLeft w:val="0"/>
              <w:marRight w:val="0"/>
              <w:marTop w:val="0"/>
              <w:marBottom w:val="0"/>
              <w:divBdr>
                <w:top w:val="none" w:sz="0" w:space="0" w:color="auto"/>
                <w:left w:val="none" w:sz="0" w:space="0" w:color="auto"/>
                <w:bottom w:val="none" w:sz="0" w:space="0" w:color="auto"/>
                <w:right w:val="none" w:sz="0" w:space="0" w:color="auto"/>
              </w:divBdr>
              <w:divsChild>
                <w:div w:id="129232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985864">
      <w:bodyDiv w:val="1"/>
      <w:marLeft w:val="0"/>
      <w:marRight w:val="0"/>
      <w:marTop w:val="0"/>
      <w:marBottom w:val="0"/>
      <w:divBdr>
        <w:top w:val="none" w:sz="0" w:space="0" w:color="auto"/>
        <w:left w:val="none" w:sz="0" w:space="0" w:color="auto"/>
        <w:bottom w:val="none" w:sz="0" w:space="0" w:color="auto"/>
        <w:right w:val="none" w:sz="0" w:space="0" w:color="auto"/>
      </w:divBdr>
    </w:div>
    <w:div w:id="1634099553">
      <w:bodyDiv w:val="1"/>
      <w:marLeft w:val="0"/>
      <w:marRight w:val="0"/>
      <w:marTop w:val="0"/>
      <w:marBottom w:val="0"/>
      <w:divBdr>
        <w:top w:val="none" w:sz="0" w:space="0" w:color="auto"/>
        <w:left w:val="none" w:sz="0" w:space="0" w:color="auto"/>
        <w:bottom w:val="none" w:sz="0" w:space="0" w:color="auto"/>
        <w:right w:val="none" w:sz="0" w:space="0" w:color="auto"/>
      </w:divBdr>
    </w:div>
    <w:div w:id="1671257253">
      <w:bodyDiv w:val="1"/>
      <w:marLeft w:val="0"/>
      <w:marRight w:val="0"/>
      <w:marTop w:val="0"/>
      <w:marBottom w:val="0"/>
      <w:divBdr>
        <w:top w:val="none" w:sz="0" w:space="0" w:color="auto"/>
        <w:left w:val="none" w:sz="0" w:space="0" w:color="auto"/>
        <w:bottom w:val="none" w:sz="0" w:space="0" w:color="auto"/>
        <w:right w:val="none" w:sz="0" w:space="0" w:color="auto"/>
      </w:divBdr>
      <w:divsChild>
        <w:div w:id="1659573102">
          <w:marLeft w:val="0"/>
          <w:marRight w:val="0"/>
          <w:marTop w:val="0"/>
          <w:marBottom w:val="0"/>
          <w:divBdr>
            <w:top w:val="none" w:sz="0" w:space="0" w:color="auto"/>
            <w:left w:val="none" w:sz="0" w:space="0" w:color="auto"/>
            <w:bottom w:val="none" w:sz="0" w:space="0" w:color="auto"/>
            <w:right w:val="none" w:sz="0" w:space="0" w:color="auto"/>
          </w:divBdr>
          <w:divsChild>
            <w:div w:id="555438492">
              <w:marLeft w:val="0"/>
              <w:marRight w:val="0"/>
              <w:marTop w:val="0"/>
              <w:marBottom w:val="0"/>
              <w:divBdr>
                <w:top w:val="none" w:sz="0" w:space="0" w:color="auto"/>
                <w:left w:val="none" w:sz="0" w:space="0" w:color="auto"/>
                <w:bottom w:val="none" w:sz="0" w:space="0" w:color="auto"/>
                <w:right w:val="none" w:sz="0" w:space="0" w:color="auto"/>
              </w:divBdr>
              <w:divsChild>
                <w:div w:id="211039590">
                  <w:marLeft w:val="0"/>
                  <w:marRight w:val="0"/>
                  <w:marTop w:val="0"/>
                  <w:marBottom w:val="0"/>
                  <w:divBdr>
                    <w:top w:val="none" w:sz="0" w:space="0" w:color="auto"/>
                    <w:left w:val="none" w:sz="0" w:space="0" w:color="auto"/>
                    <w:bottom w:val="none" w:sz="0" w:space="0" w:color="auto"/>
                    <w:right w:val="none" w:sz="0" w:space="0" w:color="auto"/>
                  </w:divBdr>
                  <w:divsChild>
                    <w:div w:id="8920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3629102">
      <w:bodyDiv w:val="1"/>
      <w:marLeft w:val="0"/>
      <w:marRight w:val="0"/>
      <w:marTop w:val="0"/>
      <w:marBottom w:val="0"/>
      <w:divBdr>
        <w:top w:val="none" w:sz="0" w:space="0" w:color="auto"/>
        <w:left w:val="none" w:sz="0" w:space="0" w:color="auto"/>
        <w:bottom w:val="none" w:sz="0" w:space="0" w:color="auto"/>
        <w:right w:val="none" w:sz="0" w:space="0" w:color="auto"/>
      </w:divBdr>
    </w:div>
    <w:div w:id="1703629245">
      <w:bodyDiv w:val="1"/>
      <w:marLeft w:val="0"/>
      <w:marRight w:val="0"/>
      <w:marTop w:val="0"/>
      <w:marBottom w:val="0"/>
      <w:divBdr>
        <w:top w:val="none" w:sz="0" w:space="0" w:color="auto"/>
        <w:left w:val="none" w:sz="0" w:space="0" w:color="auto"/>
        <w:bottom w:val="none" w:sz="0" w:space="0" w:color="auto"/>
        <w:right w:val="none" w:sz="0" w:space="0" w:color="auto"/>
      </w:divBdr>
    </w:div>
    <w:div w:id="1712487126">
      <w:bodyDiv w:val="1"/>
      <w:marLeft w:val="0"/>
      <w:marRight w:val="0"/>
      <w:marTop w:val="0"/>
      <w:marBottom w:val="0"/>
      <w:divBdr>
        <w:top w:val="none" w:sz="0" w:space="0" w:color="auto"/>
        <w:left w:val="none" w:sz="0" w:space="0" w:color="auto"/>
        <w:bottom w:val="none" w:sz="0" w:space="0" w:color="auto"/>
        <w:right w:val="none" w:sz="0" w:space="0" w:color="auto"/>
      </w:divBdr>
    </w:div>
    <w:div w:id="1727297210">
      <w:bodyDiv w:val="1"/>
      <w:marLeft w:val="0"/>
      <w:marRight w:val="0"/>
      <w:marTop w:val="0"/>
      <w:marBottom w:val="0"/>
      <w:divBdr>
        <w:top w:val="none" w:sz="0" w:space="0" w:color="auto"/>
        <w:left w:val="none" w:sz="0" w:space="0" w:color="auto"/>
        <w:bottom w:val="none" w:sz="0" w:space="0" w:color="auto"/>
        <w:right w:val="none" w:sz="0" w:space="0" w:color="auto"/>
      </w:divBdr>
    </w:div>
    <w:div w:id="1727683434">
      <w:bodyDiv w:val="1"/>
      <w:marLeft w:val="0"/>
      <w:marRight w:val="0"/>
      <w:marTop w:val="0"/>
      <w:marBottom w:val="0"/>
      <w:divBdr>
        <w:top w:val="none" w:sz="0" w:space="0" w:color="auto"/>
        <w:left w:val="none" w:sz="0" w:space="0" w:color="auto"/>
        <w:bottom w:val="none" w:sz="0" w:space="0" w:color="auto"/>
        <w:right w:val="none" w:sz="0" w:space="0" w:color="auto"/>
      </w:divBdr>
    </w:div>
    <w:div w:id="1730110856">
      <w:bodyDiv w:val="1"/>
      <w:marLeft w:val="0"/>
      <w:marRight w:val="0"/>
      <w:marTop w:val="0"/>
      <w:marBottom w:val="0"/>
      <w:divBdr>
        <w:top w:val="none" w:sz="0" w:space="0" w:color="auto"/>
        <w:left w:val="none" w:sz="0" w:space="0" w:color="auto"/>
        <w:bottom w:val="none" w:sz="0" w:space="0" w:color="auto"/>
        <w:right w:val="none" w:sz="0" w:space="0" w:color="auto"/>
      </w:divBdr>
    </w:div>
    <w:div w:id="1782257828">
      <w:bodyDiv w:val="1"/>
      <w:marLeft w:val="0"/>
      <w:marRight w:val="0"/>
      <w:marTop w:val="0"/>
      <w:marBottom w:val="0"/>
      <w:divBdr>
        <w:top w:val="none" w:sz="0" w:space="0" w:color="auto"/>
        <w:left w:val="none" w:sz="0" w:space="0" w:color="auto"/>
        <w:bottom w:val="none" w:sz="0" w:space="0" w:color="auto"/>
        <w:right w:val="none" w:sz="0" w:space="0" w:color="auto"/>
      </w:divBdr>
    </w:div>
    <w:div w:id="1784227537">
      <w:bodyDiv w:val="1"/>
      <w:marLeft w:val="0"/>
      <w:marRight w:val="0"/>
      <w:marTop w:val="0"/>
      <w:marBottom w:val="0"/>
      <w:divBdr>
        <w:top w:val="none" w:sz="0" w:space="0" w:color="auto"/>
        <w:left w:val="none" w:sz="0" w:space="0" w:color="auto"/>
        <w:bottom w:val="none" w:sz="0" w:space="0" w:color="auto"/>
        <w:right w:val="none" w:sz="0" w:space="0" w:color="auto"/>
      </w:divBdr>
    </w:div>
    <w:div w:id="1798336692">
      <w:bodyDiv w:val="1"/>
      <w:marLeft w:val="0"/>
      <w:marRight w:val="0"/>
      <w:marTop w:val="0"/>
      <w:marBottom w:val="0"/>
      <w:divBdr>
        <w:top w:val="none" w:sz="0" w:space="0" w:color="auto"/>
        <w:left w:val="none" w:sz="0" w:space="0" w:color="auto"/>
        <w:bottom w:val="none" w:sz="0" w:space="0" w:color="auto"/>
        <w:right w:val="none" w:sz="0" w:space="0" w:color="auto"/>
      </w:divBdr>
    </w:div>
    <w:div w:id="1800150645">
      <w:bodyDiv w:val="1"/>
      <w:marLeft w:val="0"/>
      <w:marRight w:val="0"/>
      <w:marTop w:val="0"/>
      <w:marBottom w:val="0"/>
      <w:divBdr>
        <w:top w:val="none" w:sz="0" w:space="0" w:color="auto"/>
        <w:left w:val="none" w:sz="0" w:space="0" w:color="auto"/>
        <w:bottom w:val="none" w:sz="0" w:space="0" w:color="auto"/>
        <w:right w:val="none" w:sz="0" w:space="0" w:color="auto"/>
      </w:divBdr>
    </w:div>
    <w:div w:id="1800218859">
      <w:bodyDiv w:val="1"/>
      <w:marLeft w:val="0"/>
      <w:marRight w:val="0"/>
      <w:marTop w:val="0"/>
      <w:marBottom w:val="0"/>
      <w:divBdr>
        <w:top w:val="none" w:sz="0" w:space="0" w:color="auto"/>
        <w:left w:val="none" w:sz="0" w:space="0" w:color="auto"/>
        <w:bottom w:val="none" w:sz="0" w:space="0" w:color="auto"/>
        <w:right w:val="none" w:sz="0" w:space="0" w:color="auto"/>
      </w:divBdr>
    </w:div>
    <w:div w:id="1839344988">
      <w:bodyDiv w:val="1"/>
      <w:marLeft w:val="0"/>
      <w:marRight w:val="0"/>
      <w:marTop w:val="0"/>
      <w:marBottom w:val="0"/>
      <w:divBdr>
        <w:top w:val="none" w:sz="0" w:space="0" w:color="auto"/>
        <w:left w:val="none" w:sz="0" w:space="0" w:color="auto"/>
        <w:bottom w:val="none" w:sz="0" w:space="0" w:color="auto"/>
        <w:right w:val="none" w:sz="0" w:space="0" w:color="auto"/>
      </w:divBdr>
    </w:div>
    <w:div w:id="1849294904">
      <w:bodyDiv w:val="1"/>
      <w:marLeft w:val="0"/>
      <w:marRight w:val="0"/>
      <w:marTop w:val="0"/>
      <w:marBottom w:val="0"/>
      <w:divBdr>
        <w:top w:val="none" w:sz="0" w:space="0" w:color="auto"/>
        <w:left w:val="none" w:sz="0" w:space="0" w:color="auto"/>
        <w:bottom w:val="none" w:sz="0" w:space="0" w:color="auto"/>
        <w:right w:val="none" w:sz="0" w:space="0" w:color="auto"/>
      </w:divBdr>
    </w:div>
    <w:div w:id="1852603013">
      <w:bodyDiv w:val="1"/>
      <w:marLeft w:val="0"/>
      <w:marRight w:val="0"/>
      <w:marTop w:val="0"/>
      <w:marBottom w:val="0"/>
      <w:divBdr>
        <w:top w:val="none" w:sz="0" w:space="0" w:color="auto"/>
        <w:left w:val="none" w:sz="0" w:space="0" w:color="auto"/>
        <w:bottom w:val="none" w:sz="0" w:space="0" w:color="auto"/>
        <w:right w:val="none" w:sz="0" w:space="0" w:color="auto"/>
      </w:divBdr>
    </w:div>
    <w:div w:id="1857963952">
      <w:bodyDiv w:val="1"/>
      <w:marLeft w:val="0"/>
      <w:marRight w:val="0"/>
      <w:marTop w:val="0"/>
      <w:marBottom w:val="0"/>
      <w:divBdr>
        <w:top w:val="none" w:sz="0" w:space="0" w:color="auto"/>
        <w:left w:val="none" w:sz="0" w:space="0" w:color="auto"/>
        <w:bottom w:val="none" w:sz="0" w:space="0" w:color="auto"/>
        <w:right w:val="none" w:sz="0" w:space="0" w:color="auto"/>
      </w:divBdr>
      <w:divsChild>
        <w:div w:id="103699705">
          <w:marLeft w:val="0"/>
          <w:marRight w:val="0"/>
          <w:marTop w:val="0"/>
          <w:marBottom w:val="0"/>
          <w:divBdr>
            <w:top w:val="none" w:sz="0" w:space="0" w:color="auto"/>
            <w:left w:val="none" w:sz="0" w:space="0" w:color="auto"/>
            <w:bottom w:val="none" w:sz="0" w:space="0" w:color="auto"/>
            <w:right w:val="none" w:sz="0" w:space="0" w:color="auto"/>
          </w:divBdr>
          <w:divsChild>
            <w:div w:id="1078750102">
              <w:marLeft w:val="0"/>
              <w:marRight w:val="0"/>
              <w:marTop w:val="0"/>
              <w:marBottom w:val="0"/>
              <w:divBdr>
                <w:top w:val="none" w:sz="0" w:space="0" w:color="auto"/>
                <w:left w:val="none" w:sz="0" w:space="0" w:color="auto"/>
                <w:bottom w:val="none" w:sz="0" w:space="0" w:color="auto"/>
                <w:right w:val="none" w:sz="0" w:space="0" w:color="auto"/>
              </w:divBdr>
              <w:divsChild>
                <w:div w:id="602495477">
                  <w:marLeft w:val="0"/>
                  <w:marRight w:val="0"/>
                  <w:marTop w:val="0"/>
                  <w:marBottom w:val="0"/>
                  <w:divBdr>
                    <w:top w:val="none" w:sz="0" w:space="0" w:color="auto"/>
                    <w:left w:val="none" w:sz="0" w:space="0" w:color="auto"/>
                    <w:bottom w:val="none" w:sz="0" w:space="0" w:color="auto"/>
                    <w:right w:val="none" w:sz="0" w:space="0" w:color="auto"/>
                  </w:divBdr>
                  <w:divsChild>
                    <w:div w:id="182978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691101">
      <w:bodyDiv w:val="1"/>
      <w:marLeft w:val="0"/>
      <w:marRight w:val="0"/>
      <w:marTop w:val="0"/>
      <w:marBottom w:val="0"/>
      <w:divBdr>
        <w:top w:val="none" w:sz="0" w:space="0" w:color="auto"/>
        <w:left w:val="none" w:sz="0" w:space="0" w:color="auto"/>
        <w:bottom w:val="none" w:sz="0" w:space="0" w:color="auto"/>
        <w:right w:val="none" w:sz="0" w:space="0" w:color="auto"/>
      </w:divBdr>
    </w:div>
    <w:div w:id="1881938655">
      <w:bodyDiv w:val="1"/>
      <w:marLeft w:val="0"/>
      <w:marRight w:val="0"/>
      <w:marTop w:val="0"/>
      <w:marBottom w:val="0"/>
      <w:divBdr>
        <w:top w:val="none" w:sz="0" w:space="0" w:color="auto"/>
        <w:left w:val="none" w:sz="0" w:space="0" w:color="auto"/>
        <w:bottom w:val="none" w:sz="0" w:space="0" w:color="auto"/>
        <w:right w:val="none" w:sz="0" w:space="0" w:color="auto"/>
      </w:divBdr>
    </w:div>
    <w:div w:id="1893341818">
      <w:bodyDiv w:val="1"/>
      <w:marLeft w:val="0"/>
      <w:marRight w:val="0"/>
      <w:marTop w:val="0"/>
      <w:marBottom w:val="0"/>
      <w:divBdr>
        <w:top w:val="none" w:sz="0" w:space="0" w:color="auto"/>
        <w:left w:val="none" w:sz="0" w:space="0" w:color="auto"/>
        <w:bottom w:val="none" w:sz="0" w:space="0" w:color="auto"/>
        <w:right w:val="none" w:sz="0" w:space="0" w:color="auto"/>
      </w:divBdr>
    </w:div>
    <w:div w:id="1893425372">
      <w:bodyDiv w:val="1"/>
      <w:marLeft w:val="0"/>
      <w:marRight w:val="0"/>
      <w:marTop w:val="0"/>
      <w:marBottom w:val="0"/>
      <w:divBdr>
        <w:top w:val="none" w:sz="0" w:space="0" w:color="auto"/>
        <w:left w:val="none" w:sz="0" w:space="0" w:color="auto"/>
        <w:bottom w:val="none" w:sz="0" w:space="0" w:color="auto"/>
        <w:right w:val="none" w:sz="0" w:space="0" w:color="auto"/>
      </w:divBdr>
      <w:divsChild>
        <w:div w:id="1849171396">
          <w:marLeft w:val="0"/>
          <w:marRight w:val="0"/>
          <w:marTop w:val="0"/>
          <w:marBottom w:val="0"/>
          <w:divBdr>
            <w:top w:val="none" w:sz="0" w:space="0" w:color="auto"/>
            <w:left w:val="none" w:sz="0" w:space="0" w:color="auto"/>
            <w:bottom w:val="none" w:sz="0" w:space="0" w:color="auto"/>
            <w:right w:val="none" w:sz="0" w:space="0" w:color="auto"/>
          </w:divBdr>
          <w:divsChild>
            <w:div w:id="139730679">
              <w:marLeft w:val="0"/>
              <w:marRight w:val="0"/>
              <w:marTop w:val="0"/>
              <w:marBottom w:val="0"/>
              <w:divBdr>
                <w:top w:val="none" w:sz="0" w:space="0" w:color="auto"/>
                <w:left w:val="none" w:sz="0" w:space="0" w:color="auto"/>
                <w:bottom w:val="none" w:sz="0" w:space="0" w:color="auto"/>
                <w:right w:val="none" w:sz="0" w:space="0" w:color="auto"/>
              </w:divBdr>
              <w:divsChild>
                <w:div w:id="75151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194505">
      <w:bodyDiv w:val="1"/>
      <w:marLeft w:val="0"/>
      <w:marRight w:val="0"/>
      <w:marTop w:val="0"/>
      <w:marBottom w:val="0"/>
      <w:divBdr>
        <w:top w:val="none" w:sz="0" w:space="0" w:color="auto"/>
        <w:left w:val="none" w:sz="0" w:space="0" w:color="auto"/>
        <w:bottom w:val="none" w:sz="0" w:space="0" w:color="auto"/>
        <w:right w:val="none" w:sz="0" w:space="0" w:color="auto"/>
      </w:divBdr>
    </w:div>
    <w:div w:id="1918514859">
      <w:bodyDiv w:val="1"/>
      <w:marLeft w:val="0"/>
      <w:marRight w:val="0"/>
      <w:marTop w:val="0"/>
      <w:marBottom w:val="0"/>
      <w:divBdr>
        <w:top w:val="none" w:sz="0" w:space="0" w:color="auto"/>
        <w:left w:val="none" w:sz="0" w:space="0" w:color="auto"/>
        <w:bottom w:val="none" w:sz="0" w:space="0" w:color="auto"/>
        <w:right w:val="none" w:sz="0" w:space="0" w:color="auto"/>
      </w:divBdr>
      <w:divsChild>
        <w:div w:id="1001548310">
          <w:marLeft w:val="0"/>
          <w:marRight w:val="0"/>
          <w:marTop w:val="0"/>
          <w:marBottom w:val="0"/>
          <w:divBdr>
            <w:top w:val="none" w:sz="0" w:space="0" w:color="auto"/>
            <w:left w:val="none" w:sz="0" w:space="0" w:color="auto"/>
            <w:bottom w:val="none" w:sz="0" w:space="0" w:color="auto"/>
            <w:right w:val="none" w:sz="0" w:space="0" w:color="auto"/>
          </w:divBdr>
          <w:divsChild>
            <w:div w:id="870606453">
              <w:marLeft w:val="0"/>
              <w:marRight w:val="0"/>
              <w:marTop w:val="0"/>
              <w:marBottom w:val="0"/>
              <w:divBdr>
                <w:top w:val="none" w:sz="0" w:space="0" w:color="auto"/>
                <w:left w:val="none" w:sz="0" w:space="0" w:color="auto"/>
                <w:bottom w:val="none" w:sz="0" w:space="0" w:color="auto"/>
                <w:right w:val="none" w:sz="0" w:space="0" w:color="auto"/>
              </w:divBdr>
              <w:divsChild>
                <w:div w:id="1399281074">
                  <w:marLeft w:val="0"/>
                  <w:marRight w:val="0"/>
                  <w:marTop w:val="0"/>
                  <w:marBottom w:val="0"/>
                  <w:divBdr>
                    <w:top w:val="none" w:sz="0" w:space="0" w:color="auto"/>
                    <w:left w:val="none" w:sz="0" w:space="0" w:color="auto"/>
                    <w:bottom w:val="none" w:sz="0" w:space="0" w:color="auto"/>
                    <w:right w:val="none" w:sz="0" w:space="0" w:color="auto"/>
                  </w:divBdr>
                  <w:divsChild>
                    <w:div w:id="81842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096878">
      <w:bodyDiv w:val="1"/>
      <w:marLeft w:val="0"/>
      <w:marRight w:val="0"/>
      <w:marTop w:val="0"/>
      <w:marBottom w:val="0"/>
      <w:divBdr>
        <w:top w:val="none" w:sz="0" w:space="0" w:color="auto"/>
        <w:left w:val="none" w:sz="0" w:space="0" w:color="auto"/>
        <w:bottom w:val="none" w:sz="0" w:space="0" w:color="auto"/>
        <w:right w:val="none" w:sz="0" w:space="0" w:color="auto"/>
      </w:divBdr>
    </w:div>
    <w:div w:id="1926107704">
      <w:bodyDiv w:val="1"/>
      <w:marLeft w:val="0"/>
      <w:marRight w:val="0"/>
      <w:marTop w:val="0"/>
      <w:marBottom w:val="0"/>
      <w:divBdr>
        <w:top w:val="none" w:sz="0" w:space="0" w:color="auto"/>
        <w:left w:val="none" w:sz="0" w:space="0" w:color="auto"/>
        <w:bottom w:val="none" w:sz="0" w:space="0" w:color="auto"/>
        <w:right w:val="none" w:sz="0" w:space="0" w:color="auto"/>
      </w:divBdr>
    </w:div>
    <w:div w:id="1929381024">
      <w:bodyDiv w:val="1"/>
      <w:marLeft w:val="0"/>
      <w:marRight w:val="0"/>
      <w:marTop w:val="0"/>
      <w:marBottom w:val="0"/>
      <w:divBdr>
        <w:top w:val="none" w:sz="0" w:space="0" w:color="auto"/>
        <w:left w:val="none" w:sz="0" w:space="0" w:color="auto"/>
        <w:bottom w:val="none" w:sz="0" w:space="0" w:color="auto"/>
        <w:right w:val="none" w:sz="0" w:space="0" w:color="auto"/>
      </w:divBdr>
    </w:div>
    <w:div w:id="1937325014">
      <w:bodyDiv w:val="1"/>
      <w:marLeft w:val="0"/>
      <w:marRight w:val="0"/>
      <w:marTop w:val="0"/>
      <w:marBottom w:val="0"/>
      <w:divBdr>
        <w:top w:val="none" w:sz="0" w:space="0" w:color="auto"/>
        <w:left w:val="none" w:sz="0" w:space="0" w:color="auto"/>
        <w:bottom w:val="none" w:sz="0" w:space="0" w:color="auto"/>
        <w:right w:val="none" w:sz="0" w:space="0" w:color="auto"/>
      </w:divBdr>
    </w:div>
    <w:div w:id="1949583065">
      <w:bodyDiv w:val="1"/>
      <w:marLeft w:val="0"/>
      <w:marRight w:val="0"/>
      <w:marTop w:val="0"/>
      <w:marBottom w:val="0"/>
      <w:divBdr>
        <w:top w:val="none" w:sz="0" w:space="0" w:color="auto"/>
        <w:left w:val="none" w:sz="0" w:space="0" w:color="auto"/>
        <w:bottom w:val="none" w:sz="0" w:space="0" w:color="auto"/>
        <w:right w:val="none" w:sz="0" w:space="0" w:color="auto"/>
      </w:divBdr>
    </w:div>
    <w:div w:id="1971327223">
      <w:bodyDiv w:val="1"/>
      <w:marLeft w:val="0"/>
      <w:marRight w:val="0"/>
      <w:marTop w:val="0"/>
      <w:marBottom w:val="0"/>
      <w:divBdr>
        <w:top w:val="none" w:sz="0" w:space="0" w:color="auto"/>
        <w:left w:val="none" w:sz="0" w:space="0" w:color="auto"/>
        <w:bottom w:val="none" w:sz="0" w:space="0" w:color="auto"/>
        <w:right w:val="none" w:sz="0" w:space="0" w:color="auto"/>
      </w:divBdr>
    </w:div>
    <w:div w:id="1981570872">
      <w:bodyDiv w:val="1"/>
      <w:marLeft w:val="0"/>
      <w:marRight w:val="0"/>
      <w:marTop w:val="0"/>
      <w:marBottom w:val="0"/>
      <w:divBdr>
        <w:top w:val="none" w:sz="0" w:space="0" w:color="auto"/>
        <w:left w:val="none" w:sz="0" w:space="0" w:color="auto"/>
        <w:bottom w:val="none" w:sz="0" w:space="0" w:color="auto"/>
        <w:right w:val="none" w:sz="0" w:space="0" w:color="auto"/>
      </w:divBdr>
    </w:div>
    <w:div w:id="1987542713">
      <w:bodyDiv w:val="1"/>
      <w:marLeft w:val="0"/>
      <w:marRight w:val="0"/>
      <w:marTop w:val="0"/>
      <w:marBottom w:val="0"/>
      <w:divBdr>
        <w:top w:val="none" w:sz="0" w:space="0" w:color="auto"/>
        <w:left w:val="none" w:sz="0" w:space="0" w:color="auto"/>
        <w:bottom w:val="none" w:sz="0" w:space="0" w:color="auto"/>
        <w:right w:val="none" w:sz="0" w:space="0" w:color="auto"/>
      </w:divBdr>
    </w:div>
    <w:div w:id="1992825954">
      <w:bodyDiv w:val="1"/>
      <w:marLeft w:val="0"/>
      <w:marRight w:val="0"/>
      <w:marTop w:val="0"/>
      <w:marBottom w:val="0"/>
      <w:divBdr>
        <w:top w:val="none" w:sz="0" w:space="0" w:color="auto"/>
        <w:left w:val="none" w:sz="0" w:space="0" w:color="auto"/>
        <w:bottom w:val="none" w:sz="0" w:space="0" w:color="auto"/>
        <w:right w:val="none" w:sz="0" w:space="0" w:color="auto"/>
      </w:divBdr>
    </w:div>
    <w:div w:id="1993682031">
      <w:bodyDiv w:val="1"/>
      <w:marLeft w:val="0"/>
      <w:marRight w:val="0"/>
      <w:marTop w:val="0"/>
      <w:marBottom w:val="0"/>
      <w:divBdr>
        <w:top w:val="none" w:sz="0" w:space="0" w:color="auto"/>
        <w:left w:val="none" w:sz="0" w:space="0" w:color="auto"/>
        <w:bottom w:val="none" w:sz="0" w:space="0" w:color="auto"/>
        <w:right w:val="none" w:sz="0" w:space="0" w:color="auto"/>
      </w:divBdr>
    </w:div>
    <w:div w:id="2012876291">
      <w:bodyDiv w:val="1"/>
      <w:marLeft w:val="0"/>
      <w:marRight w:val="0"/>
      <w:marTop w:val="0"/>
      <w:marBottom w:val="0"/>
      <w:divBdr>
        <w:top w:val="none" w:sz="0" w:space="0" w:color="auto"/>
        <w:left w:val="none" w:sz="0" w:space="0" w:color="auto"/>
        <w:bottom w:val="none" w:sz="0" w:space="0" w:color="auto"/>
        <w:right w:val="none" w:sz="0" w:space="0" w:color="auto"/>
      </w:divBdr>
    </w:div>
    <w:div w:id="2018994637">
      <w:bodyDiv w:val="1"/>
      <w:marLeft w:val="0"/>
      <w:marRight w:val="0"/>
      <w:marTop w:val="0"/>
      <w:marBottom w:val="0"/>
      <w:divBdr>
        <w:top w:val="none" w:sz="0" w:space="0" w:color="auto"/>
        <w:left w:val="none" w:sz="0" w:space="0" w:color="auto"/>
        <w:bottom w:val="none" w:sz="0" w:space="0" w:color="auto"/>
        <w:right w:val="none" w:sz="0" w:space="0" w:color="auto"/>
      </w:divBdr>
    </w:div>
    <w:div w:id="2022470824">
      <w:bodyDiv w:val="1"/>
      <w:marLeft w:val="0"/>
      <w:marRight w:val="0"/>
      <w:marTop w:val="0"/>
      <w:marBottom w:val="0"/>
      <w:divBdr>
        <w:top w:val="none" w:sz="0" w:space="0" w:color="auto"/>
        <w:left w:val="none" w:sz="0" w:space="0" w:color="auto"/>
        <w:bottom w:val="none" w:sz="0" w:space="0" w:color="auto"/>
        <w:right w:val="none" w:sz="0" w:space="0" w:color="auto"/>
      </w:divBdr>
      <w:divsChild>
        <w:div w:id="1754474315">
          <w:marLeft w:val="0"/>
          <w:marRight w:val="0"/>
          <w:marTop w:val="0"/>
          <w:marBottom w:val="0"/>
          <w:divBdr>
            <w:top w:val="none" w:sz="0" w:space="0" w:color="auto"/>
            <w:left w:val="none" w:sz="0" w:space="0" w:color="auto"/>
            <w:bottom w:val="none" w:sz="0" w:space="0" w:color="auto"/>
            <w:right w:val="none" w:sz="0" w:space="0" w:color="auto"/>
          </w:divBdr>
          <w:divsChild>
            <w:div w:id="2141066351">
              <w:marLeft w:val="0"/>
              <w:marRight w:val="0"/>
              <w:marTop w:val="0"/>
              <w:marBottom w:val="0"/>
              <w:divBdr>
                <w:top w:val="none" w:sz="0" w:space="0" w:color="auto"/>
                <w:left w:val="none" w:sz="0" w:space="0" w:color="auto"/>
                <w:bottom w:val="none" w:sz="0" w:space="0" w:color="auto"/>
                <w:right w:val="none" w:sz="0" w:space="0" w:color="auto"/>
              </w:divBdr>
              <w:divsChild>
                <w:div w:id="1201237970">
                  <w:marLeft w:val="0"/>
                  <w:marRight w:val="0"/>
                  <w:marTop w:val="0"/>
                  <w:marBottom w:val="0"/>
                  <w:divBdr>
                    <w:top w:val="none" w:sz="0" w:space="0" w:color="auto"/>
                    <w:left w:val="none" w:sz="0" w:space="0" w:color="auto"/>
                    <w:bottom w:val="none" w:sz="0" w:space="0" w:color="auto"/>
                    <w:right w:val="none" w:sz="0" w:space="0" w:color="auto"/>
                  </w:divBdr>
                  <w:divsChild>
                    <w:div w:id="155912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244298">
      <w:bodyDiv w:val="1"/>
      <w:marLeft w:val="0"/>
      <w:marRight w:val="0"/>
      <w:marTop w:val="0"/>
      <w:marBottom w:val="0"/>
      <w:divBdr>
        <w:top w:val="none" w:sz="0" w:space="0" w:color="auto"/>
        <w:left w:val="none" w:sz="0" w:space="0" w:color="auto"/>
        <w:bottom w:val="none" w:sz="0" w:space="0" w:color="auto"/>
        <w:right w:val="none" w:sz="0" w:space="0" w:color="auto"/>
      </w:divBdr>
    </w:div>
    <w:div w:id="2044749629">
      <w:bodyDiv w:val="1"/>
      <w:marLeft w:val="0"/>
      <w:marRight w:val="0"/>
      <w:marTop w:val="0"/>
      <w:marBottom w:val="0"/>
      <w:divBdr>
        <w:top w:val="none" w:sz="0" w:space="0" w:color="auto"/>
        <w:left w:val="none" w:sz="0" w:space="0" w:color="auto"/>
        <w:bottom w:val="none" w:sz="0" w:space="0" w:color="auto"/>
        <w:right w:val="none" w:sz="0" w:space="0" w:color="auto"/>
      </w:divBdr>
    </w:div>
    <w:div w:id="2079588408">
      <w:bodyDiv w:val="1"/>
      <w:marLeft w:val="0"/>
      <w:marRight w:val="0"/>
      <w:marTop w:val="0"/>
      <w:marBottom w:val="0"/>
      <w:divBdr>
        <w:top w:val="none" w:sz="0" w:space="0" w:color="auto"/>
        <w:left w:val="none" w:sz="0" w:space="0" w:color="auto"/>
        <w:bottom w:val="none" w:sz="0" w:space="0" w:color="auto"/>
        <w:right w:val="none" w:sz="0" w:space="0" w:color="auto"/>
      </w:divBdr>
    </w:div>
    <w:div w:id="2082211085">
      <w:bodyDiv w:val="1"/>
      <w:marLeft w:val="0"/>
      <w:marRight w:val="0"/>
      <w:marTop w:val="0"/>
      <w:marBottom w:val="0"/>
      <w:divBdr>
        <w:top w:val="none" w:sz="0" w:space="0" w:color="auto"/>
        <w:left w:val="none" w:sz="0" w:space="0" w:color="auto"/>
        <w:bottom w:val="none" w:sz="0" w:space="0" w:color="auto"/>
        <w:right w:val="none" w:sz="0" w:space="0" w:color="auto"/>
      </w:divBdr>
    </w:div>
    <w:div w:id="2086954517">
      <w:bodyDiv w:val="1"/>
      <w:marLeft w:val="0"/>
      <w:marRight w:val="0"/>
      <w:marTop w:val="0"/>
      <w:marBottom w:val="0"/>
      <w:divBdr>
        <w:top w:val="none" w:sz="0" w:space="0" w:color="auto"/>
        <w:left w:val="none" w:sz="0" w:space="0" w:color="auto"/>
        <w:bottom w:val="none" w:sz="0" w:space="0" w:color="auto"/>
        <w:right w:val="none" w:sz="0" w:space="0" w:color="auto"/>
      </w:divBdr>
    </w:div>
    <w:div w:id="2092502959">
      <w:bodyDiv w:val="1"/>
      <w:marLeft w:val="0"/>
      <w:marRight w:val="0"/>
      <w:marTop w:val="0"/>
      <w:marBottom w:val="0"/>
      <w:divBdr>
        <w:top w:val="none" w:sz="0" w:space="0" w:color="auto"/>
        <w:left w:val="none" w:sz="0" w:space="0" w:color="auto"/>
        <w:bottom w:val="none" w:sz="0" w:space="0" w:color="auto"/>
        <w:right w:val="none" w:sz="0" w:space="0" w:color="auto"/>
      </w:divBdr>
    </w:div>
    <w:div w:id="2103407713">
      <w:bodyDiv w:val="1"/>
      <w:marLeft w:val="0"/>
      <w:marRight w:val="0"/>
      <w:marTop w:val="0"/>
      <w:marBottom w:val="0"/>
      <w:divBdr>
        <w:top w:val="none" w:sz="0" w:space="0" w:color="auto"/>
        <w:left w:val="none" w:sz="0" w:space="0" w:color="auto"/>
        <w:bottom w:val="none" w:sz="0" w:space="0" w:color="auto"/>
        <w:right w:val="none" w:sz="0" w:space="0" w:color="auto"/>
      </w:divBdr>
    </w:div>
    <w:div w:id="2125030669">
      <w:bodyDiv w:val="1"/>
      <w:marLeft w:val="0"/>
      <w:marRight w:val="0"/>
      <w:marTop w:val="0"/>
      <w:marBottom w:val="0"/>
      <w:divBdr>
        <w:top w:val="none" w:sz="0" w:space="0" w:color="auto"/>
        <w:left w:val="none" w:sz="0" w:space="0" w:color="auto"/>
        <w:bottom w:val="none" w:sz="0" w:space="0" w:color="auto"/>
        <w:right w:val="none" w:sz="0" w:space="0" w:color="auto"/>
      </w:divBdr>
      <w:divsChild>
        <w:div w:id="561404654">
          <w:marLeft w:val="0"/>
          <w:marRight w:val="0"/>
          <w:marTop w:val="0"/>
          <w:marBottom w:val="0"/>
          <w:divBdr>
            <w:top w:val="none" w:sz="0" w:space="0" w:color="auto"/>
            <w:left w:val="none" w:sz="0" w:space="0" w:color="auto"/>
            <w:bottom w:val="none" w:sz="0" w:space="0" w:color="auto"/>
            <w:right w:val="none" w:sz="0" w:space="0" w:color="auto"/>
          </w:divBdr>
          <w:divsChild>
            <w:div w:id="245847617">
              <w:marLeft w:val="0"/>
              <w:marRight w:val="0"/>
              <w:marTop w:val="0"/>
              <w:marBottom w:val="0"/>
              <w:divBdr>
                <w:top w:val="none" w:sz="0" w:space="0" w:color="auto"/>
                <w:left w:val="none" w:sz="0" w:space="0" w:color="auto"/>
                <w:bottom w:val="none" w:sz="0" w:space="0" w:color="auto"/>
                <w:right w:val="none" w:sz="0" w:space="0" w:color="auto"/>
              </w:divBdr>
              <w:divsChild>
                <w:div w:id="1016269381">
                  <w:marLeft w:val="0"/>
                  <w:marRight w:val="0"/>
                  <w:marTop w:val="0"/>
                  <w:marBottom w:val="0"/>
                  <w:divBdr>
                    <w:top w:val="none" w:sz="0" w:space="0" w:color="auto"/>
                    <w:left w:val="none" w:sz="0" w:space="0" w:color="auto"/>
                    <w:bottom w:val="none" w:sz="0" w:space="0" w:color="auto"/>
                    <w:right w:val="none" w:sz="0" w:space="0" w:color="auto"/>
                  </w:divBdr>
                  <w:divsChild>
                    <w:div w:id="15672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3860787">
      <w:bodyDiv w:val="1"/>
      <w:marLeft w:val="0"/>
      <w:marRight w:val="0"/>
      <w:marTop w:val="0"/>
      <w:marBottom w:val="0"/>
      <w:divBdr>
        <w:top w:val="none" w:sz="0" w:space="0" w:color="auto"/>
        <w:left w:val="none" w:sz="0" w:space="0" w:color="auto"/>
        <w:bottom w:val="none" w:sz="0" w:space="0" w:color="auto"/>
        <w:right w:val="none" w:sz="0" w:space="0" w:color="auto"/>
      </w:divBdr>
    </w:div>
    <w:div w:id="2135058950">
      <w:bodyDiv w:val="1"/>
      <w:marLeft w:val="0"/>
      <w:marRight w:val="0"/>
      <w:marTop w:val="0"/>
      <w:marBottom w:val="0"/>
      <w:divBdr>
        <w:top w:val="none" w:sz="0" w:space="0" w:color="auto"/>
        <w:left w:val="none" w:sz="0" w:space="0" w:color="auto"/>
        <w:bottom w:val="none" w:sz="0" w:space="0" w:color="auto"/>
        <w:right w:val="none" w:sz="0" w:space="0" w:color="auto"/>
      </w:divBdr>
    </w:div>
    <w:div w:id="214199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pediatrics.aappublications.org/content/pediatrics/early/2016/09/15/peds.2016-0436.full.pdf" TargetMode="External"/><Relationship Id="rId26" Type="http://schemas.openxmlformats.org/officeDocument/2006/relationships/header" Target="header1.xml"/><Relationship Id="rId39" Type="http://schemas.openxmlformats.org/officeDocument/2006/relationships/hyperlink" Target="https://www.cde.ca.gov/ci/se/index.asp" TargetMode="External"/><Relationship Id="rId21" Type="http://schemas.openxmlformats.org/officeDocument/2006/relationships/hyperlink" Target="https://www.rwjf.org/en/library/collections/aces.html" TargetMode="External"/><Relationship Id="rId34" Type="http://schemas.openxmlformats.org/officeDocument/2006/relationships/hyperlink" Target="https://casel.org/" TargetMode="External"/><Relationship Id="rId42" Type="http://schemas.openxmlformats.org/officeDocument/2006/relationships/hyperlink" Target="https://sourcesofstrength.org/wp-content/uploads/Emotion-Check-In.pdf" TargetMode="External"/><Relationship Id="rId47" Type="http://schemas.openxmlformats.org/officeDocument/2006/relationships/hyperlink" Target="https://www.cde.ca.gov/ls/cg/mh/suicideprevres.asp" TargetMode="External"/><Relationship Id="rId50" Type="http://schemas.openxmlformats.org/officeDocument/2006/relationships/hyperlink" Target="http://www.heardalliance.org/help-toolkit/" TargetMode="External"/><Relationship Id="rId55" Type="http://schemas.openxmlformats.org/officeDocument/2006/relationships/hyperlink" Target="https://www.cacfs.org/"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hdphoto" Target="media/hdphoto2.wdp"/><Relationship Id="rId29" Type="http://schemas.openxmlformats.org/officeDocument/2006/relationships/footer" Target="footer2.xml"/><Relationship Id="rId11" Type="http://schemas.openxmlformats.org/officeDocument/2006/relationships/hyperlink" Target="https://jamanetwork.com/journals/jama/fullarticle/2735809" TargetMode="External"/><Relationship Id="rId24" Type="http://schemas.openxmlformats.org/officeDocument/2006/relationships/hyperlink" Target="https://vetoviolence.cdc.gov/connecting-dots" TargetMode="External"/><Relationship Id="rId32" Type="http://schemas.openxmlformats.org/officeDocument/2006/relationships/hyperlink" Target="https://vetoviolence.cdc.gov/connecting-dots" TargetMode="External"/><Relationship Id="rId37" Type="http://schemas.openxmlformats.org/officeDocument/2006/relationships/hyperlink" Target="https://www.cde.ca.gov/eo/in/documents/selresourcesguide.pdf" TargetMode="External"/><Relationship Id="rId40" Type="http://schemas.openxmlformats.org/officeDocument/2006/relationships/hyperlink" Target="https://sourcesofstrength.org/discover/evidence/" TargetMode="External"/><Relationship Id="rId45" Type="http://schemas.openxmlformats.org/officeDocument/2006/relationships/hyperlink" Target="https://www.healthychildren.org/English/Pages/default.aspx" TargetMode="External"/><Relationship Id="rId53" Type="http://schemas.openxmlformats.org/officeDocument/2006/relationships/hyperlink" Target="https://www.cdss.ca.gov/inforesources/ocap/data-dashboards" TargetMode="External"/><Relationship Id="rId58" Type="http://schemas.openxmlformats.org/officeDocument/2006/relationships/hyperlink" Target="https://ponteenmiszapatos.org/" TargetMode="External"/><Relationship Id="rId5" Type="http://schemas.openxmlformats.org/officeDocument/2006/relationships/webSettings" Target="webSettings.xml"/><Relationship Id="rId61" Type="http://schemas.openxmlformats.org/officeDocument/2006/relationships/hyperlink" Target="https://www.directingchangeca.org/wp-content/uploads/Superheroes-and-Purpose-Lesson-Plan.pdf" TargetMode="External"/><Relationship Id="rId19" Type="http://schemas.openxmlformats.org/officeDocument/2006/relationships/hyperlink" Target="https://www.ncbi.nlm.nih.gov/pmc/articles/PMC4833374/pdf/ndt-12-787.pdf" TargetMode="External"/><Relationship Id="rId14" Type="http://schemas.microsoft.com/office/2007/relationships/hdphoto" Target="media/hdphoto1.wdp"/><Relationship Id="rId22" Type="http://schemas.openxmlformats.org/officeDocument/2006/relationships/hyperlink" Target="https://www.ncbi.nlm.nih.gov/pmc/articles/PMC6050854/pdf/nihms-990406.pdf" TargetMode="External"/><Relationship Id="rId27" Type="http://schemas.openxmlformats.org/officeDocument/2006/relationships/footer" Target="footer1.xml"/><Relationship Id="rId30" Type="http://schemas.openxmlformats.org/officeDocument/2006/relationships/hyperlink" Target="https://www.sprc.org/resources-programs/family-intervention-suicide-prevention-fisp" TargetMode="External"/><Relationship Id="rId35" Type="http://schemas.openxmlformats.org/officeDocument/2006/relationships/hyperlink" Target="https://createforeducation.org/care/" TargetMode="External"/><Relationship Id="rId43" Type="http://schemas.openxmlformats.org/officeDocument/2006/relationships/hyperlink" Target="https://sourcesofstrength.org/wp-content/uploads/TED-Journal-Promts.pdf" TargetMode="External"/><Relationship Id="rId48" Type="http://schemas.openxmlformats.org/officeDocument/2006/relationships/hyperlink" Target="https://www.directingchangeca.org/schools/" TargetMode="External"/><Relationship Id="rId56" Type="http://schemas.openxmlformats.org/officeDocument/2006/relationships/hyperlink" Target="https://www.aap.org/en-us/about-the-aap/aap-press-room/campaigns/suicide-prevention/Pages/default.aspx" TargetMode="External"/><Relationship Id="rId8" Type="http://schemas.openxmlformats.org/officeDocument/2006/relationships/hyperlink" Target="https://www.cdc.gov/safechild/nap/index.html" TargetMode="External"/><Relationship Id="rId51" Type="http://schemas.openxmlformats.org/officeDocument/2006/relationships/hyperlink" Target="https://www.cdph.ca.gov/Programs/CCDPHP/DCDIC/SACB/Pages/EssentialsforChildhood.aspx" TargetMode="External"/><Relationship Id="rId3" Type="http://schemas.openxmlformats.org/officeDocument/2006/relationships/styles" Target="styles.xml"/><Relationship Id="rId12" Type="http://schemas.openxmlformats.org/officeDocument/2006/relationships/hyperlink" Target="https://pediatrics.aappublications.org/content/pediatrics/early/2016/09/15/peds.2016-0436.full.pdf" TargetMode="External"/><Relationship Id="rId17" Type="http://schemas.openxmlformats.org/officeDocument/2006/relationships/hyperlink" Target="https://www.cdc.gov/violenceprevention/childabuseandneglect/acestudy/index.html" TargetMode="External"/><Relationship Id="rId25" Type="http://schemas.openxmlformats.org/officeDocument/2006/relationships/hyperlink" Target="https://www.cdph.ca.gov/Programs/CCDPHP/DCDIC/SACB/Pages/EssentialsforChildhood.aspx" TargetMode="External"/><Relationship Id="rId33" Type="http://schemas.openxmlformats.org/officeDocument/2006/relationships/hyperlink" Target="https://www.sprc.org/resources-programs/good-behavior-game-gbg" TargetMode="External"/><Relationship Id="rId38" Type="http://schemas.openxmlformats.org/officeDocument/2006/relationships/hyperlink" Target="http://www.selresources.com/" TargetMode="External"/><Relationship Id="rId46" Type="http://schemas.openxmlformats.org/officeDocument/2006/relationships/hyperlink" Target="https://www.healthychildren.org/English/healthy-living/emotional-wellness/Pages/Responding-to-Childrens-Emotional-Needs-During-Times-of-Crisis.aspx" TargetMode="External"/><Relationship Id="rId59" Type="http://schemas.openxmlformats.org/officeDocument/2006/relationships/hyperlink" Target="https://walkinourshoes.org/for-grownups" TargetMode="External"/><Relationship Id="rId20" Type="http://schemas.openxmlformats.org/officeDocument/2006/relationships/hyperlink" Target="https://www.cdph.ca.gov/Programs/CCDPHP/DCDIC/SACB/CDPH%20Document%20Library/Essentials%20for%20Childhood%20Initiative/Update%20on%20CA%20Adverse%20Childhood%20Experiences%20(ACEs)%207-28-16%20Final.pdf" TargetMode="External"/><Relationship Id="rId41" Type="http://schemas.openxmlformats.org/officeDocument/2006/relationships/hyperlink" Target="https://sourcesofstrength.org/wp-content/uploads/Teacher_Online-Classroom-Focus.pdf" TargetMode="External"/><Relationship Id="rId54" Type="http://schemas.openxmlformats.org/officeDocument/2006/relationships/hyperlink" Target="https://www.cpedv.org/"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www.jpedhc.org/article/S0891-5245(15)00227-8/fulltext" TargetMode="External"/><Relationship Id="rId28" Type="http://schemas.openxmlformats.org/officeDocument/2006/relationships/header" Target="header2.xml"/><Relationship Id="rId36" Type="http://schemas.openxmlformats.org/officeDocument/2006/relationships/hyperlink" Target="http://csefel.vanderbilt.edu/" TargetMode="External"/><Relationship Id="rId49" Type="http://schemas.openxmlformats.org/officeDocument/2006/relationships/hyperlink" Target="https://www.sprc.org/settings/schools" TargetMode="External"/><Relationship Id="rId57" Type="http://schemas.openxmlformats.org/officeDocument/2006/relationships/hyperlink" Target="https://walkinourshoes.org/" TargetMode="External"/><Relationship Id="rId10" Type="http://schemas.openxmlformats.org/officeDocument/2006/relationships/hyperlink" Target="https://jamanetwork.com/journals/jamanetworkopen/fullarticle/2733430" TargetMode="External"/><Relationship Id="rId31" Type="http://schemas.openxmlformats.org/officeDocument/2006/relationships/hyperlink" Target="https://www.childrenssafetynetwork.org/webinar/youth-suicide-prevention-community-practice-relationship-between-child-maltreatment-suicide" TargetMode="External"/><Relationship Id="rId44" Type="http://schemas.openxmlformats.org/officeDocument/2006/relationships/hyperlink" Target="https://www.yolokids.org/parent-education-guides" TargetMode="External"/><Relationship Id="rId52" Type="http://schemas.openxmlformats.org/officeDocument/2006/relationships/hyperlink" Target="https://www.cdc.gov/features/cdc-connecting-dots/index.html" TargetMode="External"/><Relationship Id="rId60" Type="http://schemas.openxmlformats.org/officeDocument/2006/relationships/hyperlink" Target="https://ponteenmiszapatos.org/para-adultos" TargetMode="External"/><Relationship Id="rId4" Type="http://schemas.openxmlformats.org/officeDocument/2006/relationships/settings" Target="setting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ABF6E-1EA2-BF44-9152-ED00D6B9A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4354</Words>
  <Characters>24819</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Hutchinson</dc:creator>
  <cp:keywords/>
  <cp:lastModifiedBy>Jana Sczersputowski</cp:lastModifiedBy>
  <cp:revision>5</cp:revision>
  <dcterms:created xsi:type="dcterms:W3CDTF">2020-06-17T03:57:00Z</dcterms:created>
  <dcterms:modified xsi:type="dcterms:W3CDTF">2020-06-17T04:05:00Z</dcterms:modified>
</cp:coreProperties>
</file>